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00" w:lineRule="exact"/>
        <w:jc w:val="center"/>
        <w:outlineLvl w:val="4"/>
        <w:rPr>
          <w:rFonts w:hint="eastAsia" w:ascii="宋体" w:hAnsi="宋体" w:cs="宋体"/>
          <w:b/>
          <w:bCs/>
          <w:color w:val="333333"/>
          <w:kern w:val="0"/>
          <w:sz w:val="36"/>
          <w:szCs w:val="36"/>
        </w:rPr>
      </w:pPr>
      <w:bookmarkStart w:id="0" w:name="OLE_LINK4"/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  <w:lang w:eastAsia="zh-CN"/>
        </w:rPr>
        <w:t>泉州师范学院</w:t>
      </w: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</w:rPr>
        <w:t>美术与设计学院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00" w:lineRule="exact"/>
        <w:jc w:val="center"/>
        <w:outlineLvl w:val="4"/>
        <w:rPr>
          <w:rFonts w:ascii="宋体" w:hAnsi="宋体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</w:rPr>
        <w:t>2</w:t>
      </w: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  <w:lang w:val="en-US" w:eastAsia="zh-CN"/>
        </w:rPr>
        <w:t>021</w:t>
      </w: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</w:rPr>
        <w:t>年艺术硕士专业学位研究生</w:t>
      </w: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  <w:lang w:eastAsia="zh-CN"/>
        </w:rPr>
        <w:t>缺额</w:t>
      </w: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</w:rPr>
        <w:t>调剂信息</w:t>
      </w:r>
    </w:p>
    <w:bookmarkEnd w:id="0"/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pacing w:before="0" w:beforeAutospacing="0" w:after="0" w:afterAutospacing="0" w:line="500" w:lineRule="exact"/>
        <w:ind w:right="360" w:firstLine="600" w:firstLineChars="200"/>
        <w:textAlignment w:val="baseline"/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pacing w:before="0" w:beforeAutospacing="0" w:after="0" w:afterAutospacing="0" w:line="500" w:lineRule="exact"/>
        <w:ind w:right="360" w:firstLine="600" w:firstLineChars="200"/>
        <w:textAlignment w:val="baseline"/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根据考生初试情况，我院美术（中国画创作、油画创作、漆艺创作）、艺术设计（视觉传达设计、产品设计、环境设计）两个专业领域需接收调剂生，欢迎符合调剂条件的广大考生报考：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00" w:lineRule="exact"/>
        <w:jc w:val="left"/>
        <w:rPr>
          <w:rFonts w:hint="eastAsia" w:ascii="仿宋" w:hAnsi="仿宋" w:eastAsia="仿宋" w:cs="仿宋"/>
          <w:b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color w:val="333333"/>
          <w:kern w:val="0"/>
          <w:sz w:val="30"/>
          <w:szCs w:val="30"/>
        </w:rPr>
        <w:t>一、可调剂专业</w:t>
      </w:r>
      <w:r>
        <w:rPr>
          <w:rFonts w:hint="eastAsia" w:ascii="仿宋" w:hAnsi="仿宋" w:eastAsia="仿宋" w:cs="仿宋"/>
          <w:b/>
          <w:color w:val="333333"/>
          <w:kern w:val="0"/>
          <w:sz w:val="30"/>
          <w:szCs w:val="30"/>
          <w:lang w:eastAsia="zh-CN"/>
        </w:rPr>
        <w:t>领域、研究</w:t>
      </w:r>
      <w:r>
        <w:rPr>
          <w:rFonts w:hint="eastAsia" w:ascii="仿宋" w:hAnsi="仿宋" w:eastAsia="仿宋" w:cs="仿宋"/>
          <w:b/>
          <w:color w:val="333333"/>
          <w:kern w:val="0"/>
          <w:sz w:val="30"/>
          <w:szCs w:val="30"/>
        </w:rPr>
        <w:t>方向</w:t>
      </w:r>
      <w:r>
        <w:rPr>
          <w:rFonts w:hint="eastAsia" w:ascii="仿宋" w:hAnsi="仿宋" w:eastAsia="仿宋" w:cs="仿宋"/>
          <w:b/>
          <w:color w:val="333333"/>
          <w:kern w:val="0"/>
          <w:sz w:val="30"/>
          <w:szCs w:val="30"/>
          <w:lang w:eastAsia="zh-CN"/>
        </w:rPr>
        <w:t>及缺额人数</w:t>
      </w:r>
    </w:p>
    <w:tbl>
      <w:tblPr>
        <w:tblStyle w:val="4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141"/>
        <w:gridCol w:w="1144"/>
        <w:gridCol w:w="2442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招生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学院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专业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  <w:t>领域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代码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专业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  <w:t>领域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名称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  <w:t>研究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方向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val="en-US" w:eastAsia="zh-CN"/>
              </w:rPr>
              <w:t>缺额人数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美术与设计学院</w:t>
            </w:r>
          </w:p>
        </w:tc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  <w:t>135107</w:t>
            </w:r>
          </w:p>
        </w:tc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  <w:t>美术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  <w:t>领域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  <w:t>中国画创作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1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eastAsia="zh-CN"/>
              </w:rPr>
              <w:t>油画创作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1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eastAsia="zh-CN"/>
              </w:rPr>
              <w:t>漆艺创作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3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14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  <w:t>135108</w:t>
            </w:r>
          </w:p>
        </w:tc>
        <w:tc>
          <w:tcPr>
            <w:tcW w:w="114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  <w:t>艺术设计领域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视觉传达设计</w:t>
            </w:r>
          </w:p>
        </w:tc>
        <w:tc>
          <w:tcPr>
            <w:tcW w:w="24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9人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3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1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产品设计</w:t>
            </w:r>
          </w:p>
        </w:tc>
        <w:tc>
          <w:tcPr>
            <w:tcW w:w="24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9人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3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1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环境设计</w:t>
            </w:r>
          </w:p>
        </w:tc>
        <w:tc>
          <w:tcPr>
            <w:tcW w:w="24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9人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pacing w:before="0" w:beforeAutospacing="0" w:after="0" w:afterAutospacing="0" w:line="500" w:lineRule="exact"/>
        <w:ind w:right="0"/>
        <w:jc w:val="left"/>
        <w:rPr>
          <w:rFonts w:hint="eastAsia" w:ascii="宋体" w:hAnsi="宋体" w:eastAsia="宋体" w:cs="宋体"/>
        </w:rPr>
      </w:pPr>
      <w:r>
        <w:rPr>
          <w:rFonts w:hint="eastAsia" w:ascii="仿宋" w:hAnsi="仿宋" w:eastAsia="仿宋" w:cs="仿宋"/>
          <w:b/>
          <w:color w:val="333333"/>
          <w:kern w:val="0"/>
          <w:sz w:val="30"/>
          <w:szCs w:val="30"/>
          <w:lang w:eastAsia="zh-CN"/>
        </w:rPr>
        <w:t>二、</w:t>
      </w:r>
      <w:r>
        <w:rPr>
          <w:rFonts w:hint="eastAsia" w:ascii="仿宋" w:hAnsi="仿宋" w:eastAsia="仿宋" w:cs="仿宋"/>
          <w:b/>
          <w:kern w:val="2"/>
          <w:sz w:val="30"/>
          <w:szCs w:val="30"/>
          <w:shd w:val="clear" w:fill="FFFFFF"/>
          <w:lang w:val="en-US" w:eastAsia="zh-CN" w:bidi="ar"/>
        </w:rPr>
        <w:t>调剂系统开启、关闭时间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00" w:lineRule="exact"/>
        <w:ind w:left="684" w:leftChars="0" w:right="0"/>
        <w:jc w:val="left"/>
        <w:rPr>
          <w:rFonts w:hint="default" w:ascii="宋体" w:hAnsi="宋体" w:eastAsia="宋体" w:cs="宋体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shd w:val="clear" w:fill="FFFFFF"/>
          <w:lang w:val="en-US" w:eastAsia="zh-CN" w:bidi="ar"/>
        </w:rPr>
        <w:t>1、开启时间：2021年4月5日12：00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00" w:lineRule="exact"/>
        <w:ind w:left="684" w:leftChars="0" w:right="0"/>
        <w:jc w:val="left"/>
        <w:rPr>
          <w:rFonts w:hint="eastAsia" w:ascii="宋体" w:hAnsi="宋体" w:eastAsia="宋体" w:cs="宋体"/>
        </w:rPr>
      </w:pPr>
      <w:r>
        <w:rPr>
          <w:rFonts w:hint="eastAsia" w:ascii="仿宋" w:hAnsi="仿宋" w:eastAsia="仿宋" w:cs="仿宋"/>
          <w:kern w:val="2"/>
          <w:sz w:val="30"/>
          <w:szCs w:val="30"/>
          <w:shd w:val="clear" w:fill="FFFFFF"/>
          <w:lang w:val="en-US" w:eastAsia="zh-CN" w:bidi="ar"/>
        </w:rPr>
        <w:t>2、关闭时间：2021年4月6日12：00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b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333333"/>
          <w:kern w:val="0"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b/>
          <w:color w:val="333333"/>
          <w:kern w:val="0"/>
          <w:sz w:val="30"/>
          <w:szCs w:val="30"/>
        </w:rPr>
        <w:t>调剂基本要求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Tahoma"/>
          <w:color w:val="000000"/>
          <w:kern w:val="0"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初试成绩必须符合国家A区专业硕士进入复试基本分数要求；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Tahoma"/>
          <w:color w:val="000000"/>
          <w:kern w:val="0"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第一志愿报考专业必须与调入专业领域相同或相近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在同一个学科门类或专业学位类别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范围内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Tahoma"/>
          <w:color w:val="000000"/>
          <w:kern w:val="0"/>
          <w:sz w:val="30"/>
          <w:szCs w:val="3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0"/>
          <w:szCs w:val="30"/>
        </w:rPr>
        <w:t>初试科目与调入专业初试科目相同或相近，其中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初试全国统一命题科目应与调入专业全国统一命题科目相同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FF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4、大学期间所学专业（方向）需与所报考的专业（方向）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相同或相近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Tahoma"/>
          <w:color w:val="000000"/>
          <w:kern w:val="0"/>
          <w:sz w:val="30"/>
          <w:szCs w:val="30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身体健康状况符合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我校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体检标准；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88" w:firstLineChars="196"/>
        <w:textAlignment w:val="auto"/>
        <w:rPr>
          <w:rFonts w:hint="eastAsia" w:ascii="仿宋_GB2312" w:hAnsi="宋体" w:eastAsia="仿宋_GB2312" w:cs="Tahoma"/>
          <w:color w:val="000000"/>
          <w:kern w:val="0"/>
          <w:sz w:val="30"/>
          <w:szCs w:val="30"/>
          <w:highlight w:val="yellow"/>
          <w:lang w:eastAsia="zh-CN"/>
        </w:rPr>
      </w:pPr>
      <w:r>
        <w:rPr>
          <w:rFonts w:hint="eastAsia" w:ascii="仿宋_GB2312" w:hAnsi="宋体" w:eastAsia="仿宋_GB2312" w:cs="Tahoma"/>
          <w:color w:val="000000"/>
          <w:kern w:val="0"/>
          <w:sz w:val="30"/>
          <w:szCs w:val="30"/>
          <w:highlight w:val="none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</w:rPr>
        <w:t>符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合教育部有关调剂政策和我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院各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招生专业领域和方向具体调剂要求。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_GB2312" w:hAnsi="宋体" w:eastAsia="仿宋_GB2312" w:cs="Tahoma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Tahoma"/>
          <w:color w:val="000000"/>
          <w:kern w:val="0"/>
          <w:sz w:val="30"/>
          <w:szCs w:val="30"/>
          <w:lang w:val="en-US" w:eastAsia="zh-CN"/>
        </w:rPr>
        <w:t>7、</w:t>
      </w:r>
      <w:r>
        <w:rPr>
          <w:rFonts w:hint="eastAsia" w:ascii="仿宋_GB2312" w:hAnsi="宋体" w:eastAsia="仿宋_GB2312" w:cs="Tahoma"/>
          <w:color w:val="000000"/>
          <w:kern w:val="0"/>
          <w:sz w:val="30"/>
          <w:szCs w:val="30"/>
        </w:rPr>
        <w:t>调剂生与第一志愿报考我校的考生持同一标准进行复试。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8、调剂考生均按调剂各方向初试成绩择优，确定进入调剂复试，总成绩相同的，则按专业一、专业二平均得分高低排序进入复试，若再相同，则根据是否获省教育厅、省文化厅、省级专业协会以上主办的专业赛事奖项（需提供获奖证书佐证材料，发送至邮箱237440560@qq.com），择优进入复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_GB2312" w:hAnsi="宋体" w:eastAsia="仿宋_GB2312" w:cs="Tahoma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Tahoma"/>
          <w:color w:val="000000"/>
          <w:kern w:val="0"/>
          <w:sz w:val="30"/>
          <w:szCs w:val="30"/>
          <w:lang w:val="en-US" w:eastAsia="zh-CN"/>
        </w:rPr>
        <w:t>9、</w:t>
      </w:r>
      <w:r>
        <w:rPr>
          <w:rFonts w:hint="eastAsia" w:ascii="仿宋_GB2312" w:hAnsi="宋体" w:eastAsia="仿宋_GB2312" w:cs="Tahoma"/>
          <w:color w:val="000000"/>
          <w:kern w:val="0"/>
          <w:sz w:val="30"/>
          <w:szCs w:val="30"/>
        </w:rPr>
        <w:t>其他未说明的事项，以教育部的最新文件为准。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00" w:lineRule="exact"/>
        <w:ind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333333"/>
          <w:kern w:val="0"/>
          <w:sz w:val="30"/>
          <w:szCs w:val="30"/>
          <w:lang w:eastAsia="zh-CN"/>
        </w:rPr>
        <w:t>四</w:t>
      </w:r>
      <w:r>
        <w:rPr>
          <w:rFonts w:hint="eastAsia" w:ascii="仿宋" w:hAnsi="仿宋" w:eastAsia="仿宋" w:cs="仿宋"/>
          <w:b/>
          <w:color w:val="333333"/>
          <w:kern w:val="0"/>
          <w:sz w:val="30"/>
          <w:szCs w:val="30"/>
        </w:rPr>
        <w:t>、调剂流程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学院在调剂系统发布生源缺额信息及调剂要求；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符合调剂要求的考生在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中国研究生招生信息网</w:t>
      </w:r>
      <w:r>
        <w:rPr>
          <w:rFonts w:hint="eastAsia" w:ascii="仿宋" w:hAnsi="仿宋" w:eastAsia="仿宋" w:cs="仿宋"/>
          <w:sz w:val="30"/>
          <w:szCs w:val="30"/>
        </w:rPr>
        <w:t>调剂系统上填报调剂申请；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>学院对符合调剂要求的考生发送复试通知并通知考生网上确认；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sz w:val="30"/>
          <w:szCs w:val="30"/>
        </w:rPr>
        <w:t>学院组织调剂考生网络远程复试；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sz w:val="30"/>
          <w:szCs w:val="30"/>
        </w:rPr>
        <w:t>学院确定拟录取的调剂考生名单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和</w:t>
      </w:r>
      <w:r>
        <w:rPr>
          <w:rFonts w:hint="eastAsia" w:ascii="仿宋" w:hAnsi="仿宋" w:eastAsia="仿宋" w:cs="仿宋"/>
          <w:sz w:val="30"/>
          <w:szCs w:val="30"/>
        </w:rPr>
        <w:t>汇总表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加盖学院公章报研究生处研究生院（筹）审核同意后方可给调剂考生发送待录取通知。学院发待录取通知前，务必要确保考生网上填报的调剂志愿与拟录取专业相同（专业及研究方向代码完全一致）。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600" w:firstLineChars="200"/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6、</w:t>
      </w:r>
      <w:r>
        <w:rPr>
          <w:rFonts w:hint="eastAsia" w:ascii="仿宋" w:hAnsi="仿宋" w:eastAsia="仿宋" w:cs="仿宋"/>
          <w:sz w:val="30"/>
          <w:szCs w:val="30"/>
        </w:rPr>
        <w:t>调剂考生在调剂系统接到“待录取”通知后，必须在规定的时间内确认“待录取”，否则学校有权直接取消拟录取资格。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590" w:firstLineChars="196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五</w:t>
      </w:r>
      <w:r>
        <w:rPr>
          <w:rFonts w:hint="eastAsia" w:ascii="仿宋" w:hAnsi="仿宋" w:eastAsia="仿宋" w:cs="仿宋"/>
          <w:b/>
          <w:sz w:val="30"/>
          <w:szCs w:val="30"/>
        </w:rPr>
        <w:t>、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eastAsia="zh-CN"/>
        </w:rPr>
        <w:t>奖助政策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我校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为艺术硕士</w:t>
      </w:r>
      <w:r>
        <w:rPr>
          <w:rFonts w:hint="eastAsia" w:ascii="仿宋" w:hAnsi="仿宋" w:eastAsia="仿宋" w:cs="仿宋"/>
          <w:kern w:val="0"/>
          <w:sz w:val="30"/>
          <w:szCs w:val="30"/>
        </w:rPr>
        <w:t>研究生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设立了国家奖学金、国家助学金、学业奖学金和“三助”金。获得国家奖学金，奖助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20000元/人；</w:t>
      </w:r>
      <w:r>
        <w:rPr>
          <w:rFonts w:hint="eastAsia" w:ascii="仿宋" w:hAnsi="仿宋" w:eastAsia="仿宋" w:cs="仿宋"/>
          <w:kern w:val="0"/>
          <w:sz w:val="30"/>
          <w:szCs w:val="30"/>
        </w:rPr>
        <w:t>研究生国家助学金，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每生</w:t>
      </w:r>
      <w:r>
        <w:rPr>
          <w:rFonts w:hint="eastAsia" w:ascii="仿宋" w:hAnsi="仿宋" w:eastAsia="仿宋" w:cs="仿宋"/>
          <w:kern w:val="0"/>
          <w:sz w:val="30"/>
          <w:szCs w:val="30"/>
        </w:rPr>
        <w:t>每年6000元。自第二学年始，学业成绩优异者可申请优秀研究生学业奖学金，优秀研究生学业奖学金每学年评选一次，最高奖学金8000元。在读研究生可以申请“三助”工作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u w:val="none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u w:val="none"/>
        </w:rPr>
        <w:t>受聘“三助”岗位研究生每人每月酬金为500-600元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0"/>
          <w:szCs w:val="30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left="0" w:leftChars="0" w:right="0" w:rightChars="0" w:firstLine="602" w:firstLineChars="200"/>
        <w:textAlignment w:val="auto"/>
        <w:outlineLvl w:val="9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六、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 xml:space="preserve">联系方式：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美术学、艺术设计领域招生联系电话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：0595-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22912172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老师）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，邮箱：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237440560</w:t>
      </w:r>
      <w:r>
        <w:rPr>
          <w:rStyle w:val="7"/>
          <w:rFonts w:hint="eastAsia" w:ascii="仿宋" w:hAnsi="仿宋" w:eastAsia="仿宋" w:cs="仿宋"/>
          <w:sz w:val="30"/>
          <w:szCs w:val="30"/>
          <w:shd w:val="clear" w:color="auto" w:fill="FFFFFF"/>
        </w:rPr>
        <w:t>@qq.com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具体注意事项请关注美术与设计学院2021招收攻读艺术硕士专业学位研究生复试实施细则,有相关事宜以美设学院2021研考调剂信息和细则为实施依据。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1、复试实施细则网址链接：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instrText xml:space="preserve"> HYPERLINK "https://www.qztc.edu.cn/msxy/2021/0327/c5483a248464/page.htm" </w:instrTex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https://www.qztc.edu.cn/msxy/2021/0327/c5483a248464/page.htm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、中国移动“云视讯云考场”web登录网址：https://v2-ykc-exam.hanwangjiaoyu.com/user/login/QZTCEdu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3、中国移动“云视讯云考场”客户端下载地址：https://ykc-download.hanwangjiaoyu.com/v2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                            美术与设计学院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600" w:firstLineChars="200"/>
        <w:jc w:val="right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研究生复试录取工作领导小组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600" w:firstLineChars="200"/>
        <w:jc w:val="center"/>
        <w:textAlignment w:val="auto"/>
        <w:outlineLvl w:val="9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                             202</w:t>
      </w:r>
      <w:bookmarkStart w:id="1" w:name="_GoBack"/>
      <w:bookmarkEnd w:id="1"/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1年4月2日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E40BA"/>
    <w:rsid w:val="06D013FD"/>
    <w:rsid w:val="0DEE5170"/>
    <w:rsid w:val="19DF7156"/>
    <w:rsid w:val="1C561152"/>
    <w:rsid w:val="2727137E"/>
    <w:rsid w:val="2E0F62F3"/>
    <w:rsid w:val="314E6962"/>
    <w:rsid w:val="33466145"/>
    <w:rsid w:val="36C27F3D"/>
    <w:rsid w:val="3CC0769E"/>
    <w:rsid w:val="3E644F3E"/>
    <w:rsid w:val="41B705F1"/>
    <w:rsid w:val="5120595E"/>
    <w:rsid w:val="52AC0505"/>
    <w:rsid w:val="54746768"/>
    <w:rsid w:val="5B9E3849"/>
    <w:rsid w:val="5E6C4C44"/>
    <w:rsid w:val="644C7B6F"/>
    <w:rsid w:val="698B57A2"/>
    <w:rsid w:val="6E9042E0"/>
    <w:rsid w:val="6FDE40BA"/>
    <w:rsid w:val="72F27F8E"/>
    <w:rsid w:val="7437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FollowedHyperlink"/>
    <w:basedOn w:val="5"/>
    <w:qFormat/>
    <w:uiPriority w:val="0"/>
    <w:rPr>
      <w:color w:val="353535"/>
      <w:u w:val="none"/>
    </w:rPr>
  </w:style>
  <w:style w:type="character" w:styleId="7">
    <w:name w:val="Hyperlink"/>
    <w:basedOn w:val="5"/>
    <w:qFormat/>
    <w:uiPriority w:val="0"/>
    <w:rPr>
      <w:color w:val="333333"/>
      <w:u w:val="none"/>
    </w:rPr>
  </w:style>
  <w:style w:type="character" w:customStyle="1" w:styleId="8">
    <w:name w:val="column-name"/>
    <w:basedOn w:val="5"/>
    <w:qFormat/>
    <w:uiPriority w:val="0"/>
    <w:rPr>
      <w:b/>
      <w:color w:val="202020"/>
    </w:rPr>
  </w:style>
  <w:style w:type="character" w:customStyle="1" w:styleId="9">
    <w:name w:val="column-name1"/>
    <w:basedOn w:val="5"/>
    <w:qFormat/>
    <w:uiPriority w:val="0"/>
    <w:rPr>
      <w:color w:val="FFFFFF"/>
    </w:rPr>
  </w:style>
  <w:style w:type="character" w:customStyle="1" w:styleId="10">
    <w:name w:val="column-name2"/>
    <w:basedOn w:val="5"/>
    <w:qFormat/>
    <w:uiPriority w:val="0"/>
    <w:rPr>
      <w:color w:val="124D83"/>
    </w:rPr>
  </w:style>
  <w:style w:type="character" w:customStyle="1" w:styleId="11">
    <w:name w:val="column-name3"/>
    <w:basedOn w:val="5"/>
    <w:qFormat/>
    <w:uiPriority w:val="0"/>
    <w:rPr>
      <w:color w:val="124D83"/>
    </w:rPr>
  </w:style>
  <w:style w:type="character" w:customStyle="1" w:styleId="12">
    <w:name w:val="column-name4"/>
    <w:basedOn w:val="5"/>
    <w:qFormat/>
    <w:uiPriority w:val="0"/>
    <w:rPr>
      <w:color w:val="124D83"/>
    </w:rPr>
  </w:style>
  <w:style w:type="character" w:customStyle="1" w:styleId="13">
    <w:name w:val="item-name"/>
    <w:basedOn w:val="5"/>
    <w:qFormat/>
    <w:uiPriority w:val="0"/>
  </w:style>
  <w:style w:type="character" w:customStyle="1" w:styleId="14">
    <w:name w:val="item-name1"/>
    <w:basedOn w:val="5"/>
    <w:qFormat/>
    <w:uiPriority w:val="0"/>
  </w:style>
  <w:style w:type="character" w:customStyle="1" w:styleId="15">
    <w:name w:val="item-name2"/>
    <w:basedOn w:val="5"/>
    <w:qFormat/>
    <w:uiPriority w:val="0"/>
  </w:style>
  <w:style w:type="character" w:customStyle="1" w:styleId="16">
    <w:name w:val="item-name3"/>
    <w:basedOn w:val="5"/>
    <w:qFormat/>
    <w:uiPriority w:val="0"/>
  </w:style>
  <w:style w:type="character" w:customStyle="1" w:styleId="17">
    <w:name w:val="news_title"/>
    <w:basedOn w:val="5"/>
    <w:qFormat/>
    <w:uiPriority w:val="0"/>
  </w:style>
  <w:style w:type="character" w:customStyle="1" w:styleId="18">
    <w:name w:val="pubdate-month"/>
    <w:basedOn w:val="5"/>
    <w:qFormat/>
    <w:uiPriority w:val="0"/>
    <w:rPr>
      <w:color w:val="FFFFFF"/>
      <w:sz w:val="24"/>
      <w:szCs w:val="24"/>
      <w:shd w:val="clear" w:fill="CC0000"/>
    </w:rPr>
  </w:style>
  <w:style w:type="character" w:customStyle="1" w:styleId="19">
    <w:name w:val="pubdate-day"/>
    <w:basedOn w:val="5"/>
    <w:qFormat/>
    <w:uiPriority w:val="0"/>
    <w:rPr>
      <w:shd w:val="clear" w:fill="F2F2F2"/>
    </w:rPr>
  </w:style>
  <w:style w:type="character" w:customStyle="1" w:styleId="20">
    <w:name w:val="news_meta"/>
    <w:basedOn w:val="5"/>
    <w:qFormat/>
    <w:uiPriority w:val="0"/>
  </w:style>
  <w:style w:type="character" w:customStyle="1" w:styleId="21">
    <w:name w:val="column-name12"/>
    <w:basedOn w:val="5"/>
    <w:qFormat/>
    <w:uiPriority w:val="0"/>
    <w:rPr>
      <w:b/>
      <w:color w:val="202020"/>
    </w:rPr>
  </w:style>
  <w:style w:type="character" w:customStyle="1" w:styleId="22">
    <w:name w:val="column-name13"/>
    <w:basedOn w:val="5"/>
    <w:qFormat/>
    <w:uiPriority w:val="0"/>
    <w:rPr>
      <w:color w:val="FFFFFF"/>
    </w:rPr>
  </w:style>
  <w:style w:type="character" w:customStyle="1" w:styleId="23">
    <w:name w:val="column-name14"/>
    <w:basedOn w:val="5"/>
    <w:qFormat/>
    <w:uiPriority w:val="0"/>
    <w:rPr>
      <w:color w:val="124D83"/>
    </w:rPr>
  </w:style>
  <w:style w:type="character" w:customStyle="1" w:styleId="24">
    <w:name w:val="column-name15"/>
    <w:basedOn w:val="5"/>
    <w:qFormat/>
    <w:uiPriority w:val="0"/>
    <w:rPr>
      <w:color w:val="124D83"/>
    </w:rPr>
  </w:style>
  <w:style w:type="character" w:customStyle="1" w:styleId="25">
    <w:name w:val="column-name16"/>
    <w:basedOn w:val="5"/>
    <w:qFormat/>
    <w:uiPriority w:val="0"/>
    <w:rPr>
      <w:color w:val="124D8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2019-04-04T06:58:00Z</dcterms:created>
  <dc:creator>lenovo</dc:creator>
  <cp:lastModifiedBy>Administrator</cp:lastModifiedBy>
  <dcterms:modified xsi:type="dcterms:W3CDTF">2021-04-02T07:03:46Z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563F0D30559B4C018C26D1679CDB7C3C</vt:lpwstr>
  </property>
</Properties>
</file>