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00" w:lineRule="exact"/>
        <w:jc w:val="center"/>
        <w:rPr>
          <w:rFonts w:hint="eastAsia" w:ascii="黑体" w:hAnsi="黑体" w:eastAsia="黑体" w:cs="黑体"/>
          <w:b w:val="0"/>
          <w:bCs/>
          <w:color w:val="auto"/>
          <w:sz w:val="36"/>
          <w:szCs w:val="36"/>
        </w:rPr>
      </w:pPr>
      <w:bookmarkStart w:id="0" w:name="OLE_LINK4"/>
      <w:r>
        <w:rPr>
          <w:rFonts w:hint="eastAsia" w:ascii="黑体" w:hAnsi="黑体" w:eastAsia="黑体" w:cs="黑体"/>
          <w:b w:val="0"/>
          <w:bCs/>
          <w:color w:val="auto"/>
          <w:sz w:val="36"/>
          <w:szCs w:val="36"/>
        </w:rPr>
        <w:t>泉州师范学院</w:t>
      </w:r>
      <w:r>
        <w:rPr>
          <w:rFonts w:hint="eastAsia" w:ascii="黑体" w:hAnsi="黑体" w:eastAsia="黑体" w:cs="黑体"/>
          <w:b w:val="0"/>
          <w:bCs/>
          <w:color w:val="auto"/>
          <w:sz w:val="36"/>
          <w:szCs w:val="36"/>
          <w:lang w:eastAsia="zh-CN"/>
        </w:rPr>
        <w:t>美术与设计学院</w:t>
      </w:r>
      <w:r>
        <w:rPr>
          <w:rFonts w:hint="eastAsia" w:ascii="黑体" w:hAnsi="黑体" w:eastAsia="黑体" w:cs="黑体"/>
          <w:b w:val="0"/>
          <w:bCs/>
          <w:color w:val="auto"/>
          <w:sz w:val="36"/>
          <w:szCs w:val="36"/>
        </w:rPr>
        <w:t>202</w:t>
      </w:r>
      <w:r>
        <w:rPr>
          <w:rFonts w:hint="eastAsia" w:ascii="黑体" w:hAnsi="黑体" w:eastAsia="黑体" w:cs="黑体"/>
          <w:b w:val="0"/>
          <w:bCs/>
          <w:color w:val="auto"/>
          <w:sz w:val="36"/>
          <w:szCs w:val="36"/>
          <w:lang w:val="en-US" w:eastAsia="zh-CN"/>
        </w:rPr>
        <w:t>3</w:t>
      </w:r>
      <w:r>
        <w:rPr>
          <w:rFonts w:hint="eastAsia" w:ascii="黑体" w:hAnsi="黑体" w:eastAsia="黑体" w:cs="黑体"/>
          <w:b w:val="0"/>
          <w:bCs/>
          <w:color w:val="auto"/>
          <w:sz w:val="36"/>
          <w:szCs w:val="36"/>
        </w:rPr>
        <w:t>年艺术硕士专业学位研究生调剂公告</w:t>
      </w:r>
    </w:p>
    <w:bookmarkEnd w:id="0"/>
    <w:p>
      <w:pPr>
        <w:keepNext w:val="0"/>
        <w:keepLines w:val="0"/>
        <w:pageBreakBefore w:val="0"/>
        <w:widowControl/>
        <w:shd w:val="clear" w:color="auto" w:fill="FFFFFF"/>
        <w:kinsoku/>
        <w:wordWrap/>
        <w:overflowPunct/>
        <w:topLinePunct w:val="0"/>
        <w:bidi w:val="0"/>
        <w:snapToGrid/>
        <w:spacing w:line="500" w:lineRule="exact"/>
        <w:ind w:firstLine="600" w:firstLineChars="200"/>
        <w:jc w:val="left"/>
        <w:textAlignment w:val="auto"/>
        <w:rPr>
          <w:rFonts w:hint="eastAsia" w:ascii="仿宋" w:hAnsi="仿宋" w:eastAsia="仿宋" w:cs="仿宋"/>
          <w:color w:val="auto"/>
          <w:kern w:val="0"/>
          <w:sz w:val="30"/>
          <w:szCs w:val="30"/>
          <w:lang w:val="en-US" w:eastAsia="zh-CN"/>
        </w:rPr>
      </w:pPr>
    </w:p>
    <w:p>
      <w:pPr>
        <w:keepNext w:val="0"/>
        <w:keepLines w:val="0"/>
        <w:pageBreakBefore w:val="0"/>
        <w:widowControl/>
        <w:shd w:val="clear" w:color="auto" w:fill="FFFFFF"/>
        <w:kinsoku/>
        <w:wordWrap/>
        <w:overflowPunct/>
        <w:topLinePunct w:val="0"/>
        <w:bidi w:val="0"/>
        <w:snapToGrid/>
        <w:spacing w:line="500" w:lineRule="exact"/>
        <w:ind w:firstLine="600" w:firstLineChars="200"/>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我院美术（中国画创作、油画创作、漆艺创作、雕塑创作）、艺术设计（视觉传达设计、产品设计、环境设计）两个领域</w:t>
      </w:r>
      <w:r>
        <w:rPr>
          <w:rFonts w:hint="eastAsia" w:ascii="仿宋" w:hAnsi="仿宋" w:eastAsia="仿宋" w:cs="仿宋"/>
          <w:color w:val="auto"/>
          <w:kern w:val="0"/>
          <w:sz w:val="30"/>
          <w:szCs w:val="30"/>
        </w:rPr>
        <w:t>专业学位研究生招生计划尚有缺额，即将启动调剂复试工作，调剂缺额信息如下表，欢迎符合调剂要求的广大考生报考。</w:t>
      </w:r>
    </w:p>
    <w:p>
      <w:pPr>
        <w:keepNext w:val="0"/>
        <w:keepLines w:val="0"/>
        <w:pageBreakBefore w:val="0"/>
        <w:widowControl/>
        <w:shd w:val="clear" w:color="auto" w:fill="FFFFFF"/>
        <w:kinsoku/>
        <w:wordWrap/>
        <w:overflowPunct/>
        <w:topLinePunct w:val="0"/>
        <w:bidi w:val="0"/>
        <w:spacing w:line="500" w:lineRule="exact"/>
        <w:ind w:firstLine="602" w:firstLineChars="200"/>
        <w:jc w:val="left"/>
        <w:rPr>
          <w:rFonts w:hint="eastAsia" w:ascii="仿宋" w:hAnsi="仿宋" w:eastAsia="仿宋" w:cs="仿宋"/>
          <w:b/>
          <w:color w:val="auto"/>
          <w:kern w:val="0"/>
          <w:sz w:val="30"/>
          <w:szCs w:val="30"/>
          <w:lang w:val="en-US" w:eastAsia="zh-CN"/>
        </w:rPr>
      </w:pPr>
      <w:r>
        <w:rPr>
          <w:rFonts w:hint="eastAsia" w:ascii="仿宋" w:hAnsi="仿宋" w:eastAsia="仿宋" w:cs="仿宋"/>
          <w:b/>
          <w:color w:val="auto"/>
          <w:kern w:val="0"/>
          <w:sz w:val="30"/>
          <w:szCs w:val="30"/>
        </w:rPr>
        <w:t>一、可调剂专业</w:t>
      </w:r>
      <w:r>
        <w:rPr>
          <w:rFonts w:hint="eastAsia" w:ascii="仿宋" w:hAnsi="仿宋" w:eastAsia="仿宋" w:cs="仿宋"/>
          <w:b/>
          <w:color w:val="auto"/>
          <w:kern w:val="0"/>
          <w:sz w:val="30"/>
          <w:szCs w:val="30"/>
          <w:lang w:eastAsia="zh-CN"/>
        </w:rPr>
        <w:t>领域、研究</w:t>
      </w:r>
      <w:r>
        <w:rPr>
          <w:rFonts w:hint="eastAsia" w:ascii="仿宋" w:hAnsi="仿宋" w:eastAsia="仿宋" w:cs="仿宋"/>
          <w:b/>
          <w:color w:val="auto"/>
          <w:kern w:val="0"/>
          <w:sz w:val="30"/>
          <w:szCs w:val="30"/>
        </w:rPr>
        <w:t>方向</w:t>
      </w:r>
      <w:r>
        <w:rPr>
          <w:rFonts w:hint="eastAsia" w:ascii="仿宋" w:hAnsi="仿宋" w:eastAsia="仿宋" w:cs="仿宋"/>
          <w:b/>
          <w:color w:val="auto"/>
          <w:kern w:val="0"/>
          <w:sz w:val="30"/>
          <w:szCs w:val="30"/>
          <w:lang w:eastAsia="zh-CN"/>
        </w:rPr>
        <w:t>及缺额人数</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6"/>
        <w:gridCol w:w="1116"/>
        <w:gridCol w:w="1079"/>
        <w:gridCol w:w="1420"/>
        <w:gridCol w:w="1483"/>
        <w:gridCol w:w="1142"/>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招生</w:t>
            </w:r>
          </w:p>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学院</w:t>
            </w:r>
          </w:p>
        </w:tc>
        <w:tc>
          <w:tcPr>
            <w:tcW w:w="6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专业</w:t>
            </w:r>
            <w:r>
              <w:rPr>
                <w:rFonts w:hint="eastAsia" w:ascii="仿宋" w:hAnsi="仿宋" w:eastAsia="仿宋" w:cs="仿宋"/>
                <w:color w:val="auto"/>
                <w:kern w:val="0"/>
                <w:sz w:val="30"/>
                <w:szCs w:val="30"/>
                <w:lang w:eastAsia="zh-CN"/>
              </w:rPr>
              <w:t>领域</w:t>
            </w:r>
            <w:r>
              <w:rPr>
                <w:rFonts w:hint="eastAsia" w:ascii="仿宋" w:hAnsi="仿宋" w:eastAsia="仿宋" w:cs="仿宋"/>
                <w:color w:val="auto"/>
                <w:kern w:val="0"/>
                <w:sz w:val="30"/>
                <w:szCs w:val="30"/>
              </w:rPr>
              <w:t>代码</w:t>
            </w:r>
          </w:p>
        </w:tc>
        <w:tc>
          <w:tcPr>
            <w:tcW w:w="63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专业</w:t>
            </w:r>
            <w:r>
              <w:rPr>
                <w:rFonts w:hint="eastAsia" w:ascii="仿宋" w:hAnsi="仿宋" w:eastAsia="仿宋" w:cs="仿宋"/>
                <w:color w:val="auto"/>
                <w:kern w:val="0"/>
                <w:sz w:val="30"/>
                <w:szCs w:val="30"/>
                <w:lang w:eastAsia="zh-CN"/>
              </w:rPr>
              <w:t>领域</w:t>
            </w:r>
            <w:r>
              <w:rPr>
                <w:rFonts w:hint="eastAsia" w:ascii="仿宋" w:hAnsi="仿宋" w:eastAsia="仿宋" w:cs="仿宋"/>
                <w:color w:val="auto"/>
                <w:kern w:val="0"/>
                <w:sz w:val="30"/>
                <w:szCs w:val="30"/>
              </w:rPr>
              <w:t>名称</w:t>
            </w:r>
          </w:p>
        </w:tc>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eastAsia="zh-CN"/>
              </w:rPr>
              <w:t>研究</w:t>
            </w:r>
            <w:r>
              <w:rPr>
                <w:rFonts w:hint="eastAsia" w:ascii="仿宋" w:hAnsi="仿宋" w:eastAsia="仿宋" w:cs="仿宋"/>
                <w:color w:val="auto"/>
                <w:kern w:val="0"/>
                <w:sz w:val="30"/>
                <w:szCs w:val="30"/>
              </w:rPr>
              <w:t>方向</w:t>
            </w:r>
          </w:p>
        </w:tc>
        <w:tc>
          <w:tcPr>
            <w:tcW w:w="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rPr>
              <w:t>缺额人数</w:t>
            </w:r>
          </w:p>
        </w:tc>
        <w:tc>
          <w:tcPr>
            <w:tcW w:w="6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val="en-US" w:eastAsia="zh-CN"/>
              </w:rPr>
            </w:pPr>
            <w:r>
              <w:rPr>
                <w:rFonts w:hint="eastAsia" w:ascii="仿宋" w:hAnsi="仿宋" w:eastAsia="仿宋" w:cs="仿宋"/>
                <w:b/>
                <w:bCs/>
                <w:color w:val="auto"/>
                <w:kern w:val="0"/>
                <w:sz w:val="24"/>
                <w:szCs w:val="24"/>
                <w:lang w:val="en-US" w:eastAsia="zh-CN"/>
              </w:rPr>
              <w:t>调剂比例</w:t>
            </w:r>
          </w:p>
        </w:tc>
        <w:tc>
          <w:tcPr>
            <w:tcW w:w="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val="en-US" w:eastAsia="zh-CN"/>
              </w:rPr>
            </w:pPr>
            <w:r>
              <w:rPr>
                <w:rFonts w:hint="eastAsia" w:ascii="仿宋" w:hAnsi="仿宋" w:eastAsia="仿宋" w:cs="仿宋"/>
                <w:b/>
                <w:bCs/>
                <w:color w:val="auto"/>
                <w:kern w:val="0"/>
                <w:sz w:val="24"/>
                <w:szCs w:val="24"/>
                <w:lang w:val="en-US" w:eastAsia="zh-CN"/>
              </w:rPr>
              <w:t>拟通知复试人数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67"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美术与设计学院</w:t>
            </w:r>
          </w:p>
        </w:tc>
        <w:tc>
          <w:tcPr>
            <w:tcW w:w="655"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135107</w:t>
            </w:r>
          </w:p>
        </w:tc>
        <w:tc>
          <w:tcPr>
            <w:tcW w:w="633"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美术</w:t>
            </w:r>
            <w:r>
              <w:rPr>
                <w:rFonts w:hint="eastAsia" w:ascii="仿宋" w:hAnsi="仿宋" w:eastAsia="仿宋" w:cs="仿宋"/>
                <w:color w:val="auto"/>
                <w:kern w:val="0"/>
                <w:sz w:val="30"/>
                <w:szCs w:val="30"/>
                <w:lang w:val="en-US" w:eastAsia="zh-CN"/>
              </w:rPr>
              <w:t xml:space="preserve"> </w:t>
            </w:r>
            <w:r>
              <w:rPr>
                <w:rFonts w:hint="eastAsia" w:ascii="仿宋" w:hAnsi="仿宋" w:eastAsia="仿宋" w:cs="仿宋"/>
                <w:color w:val="auto"/>
                <w:kern w:val="0"/>
                <w:sz w:val="30"/>
                <w:szCs w:val="30"/>
                <w:lang w:eastAsia="zh-CN"/>
              </w:rPr>
              <w:t>领域</w:t>
            </w:r>
          </w:p>
        </w:tc>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中国画创作</w:t>
            </w:r>
          </w:p>
        </w:tc>
        <w:tc>
          <w:tcPr>
            <w:tcW w:w="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rPr>
              <w:t>7</w:t>
            </w:r>
          </w:p>
        </w:tc>
        <w:tc>
          <w:tcPr>
            <w:tcW w:w="670"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rPr>
            </w:pPr>
            <w:r>
              <w:rPr>
                <w:rFonts w:hint="eastAsia" w:ascii="仿宋" w:hAnsi="仿宋" w:eastAsia="仿宋" w:cs="仿宋"/>
                <w:b/>
                <w:bCs/>
                <w:color w:val="auto"/>
                <w:kern w:val="0"/>
                <w:sz w:val="24"/>
                <w:szCs w:val="24"/>
                <w:lang w:val="en-US" w:eastAsia="zh-CN"/>
              </w:rPr>
              <w:t>1:1.5</w:t>
            </w:r>
          </w:p>
        </w:tc>
        <w:tc>
          <w:tcPr>
            <w:tcW w:w="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467"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rPr>
            </w:pPr>
          </w:p>
        </w:tc>
        <w:tc>
          <w:tcPr>
            <w:tcW w:w="655"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val="en-US" w:eastAsia="zh-CN"/>
              </w:rPr>
            </w:pPr>
          </w:p>
        </w:tc>
        <w:tc>
          <w:tcPr>
            <w:tcW w:w="633"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eastAsia="zh-CN"/>
              </w:rPr>
            </w:pPr>
          </w:p>
        </w:tc>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油画创作</w:t>
            </w:r>
          </w:p>
        </w:tc>
        <w:tc>
          <w:tcPr>
            <w:tcW w:w="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rPr>
              <w:t>4</w:t>
            </w:r>
          </w:p>
        </w:tc>
        <w:tc>
          <w:tcPr>
            <w:tcW w:w="670"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rPr>
            </w:pPr>
          </w:p>
        </w:tc>
        <w:tc>
          <w:tcPr>
            <w:tcW w:w="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67"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rPr>
            </w:pPr>
          </w:p>
        </w:tc>
        <w:tc>
          <w:tcPr>
            <w:tcW w:w="655"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val="en-US" w:eastAsia="zh-CN"/>
              </w:rPr>
            </w:pPr>
          </w:p>
        </w:tc>
        <w:tc>
          <w:tcPr>
            <w:tcW w:w="633"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eastAsia="zh-CN"/>
              </w:rPr>
            </w:pPr>
          </w:p>
        </w:tc>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漆艺创作</w:t>
            </w:r>
          </w:p>
        </w:tc>
        <w:tc>
          <w:tcPr>
            <w:tcW w:w="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rPr>
              <w:t>4</w:t>
            </w:r>
          </w:p>
        </w:tc>
        <w:tc>
          <w:tcPr>
            <w:tcW w:w="670"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rPr>
            </w:pPr>
          </w:p>
        </w:tc>
        <w:tc>
          <w:tcPr>
            <w:tcW w:w="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467"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rPr>
            </w:pPr>
          </w:p>
        </w:tc>
        <w:tc>
          <w:tcPr>
            <w:tcW w:w="655"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val="en-US" w:eastAsia="zh-CN"/>
              </w:rPr>
            </w:pPr>
          </w:p>
        </w:tc>
        <w:tc>
          <w:tcPr>
            <w:tcW w:w="633"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eastAsia="zh-CN"/>
              </w:rPr>
            </w:pPr>
          </w:p>
        </w:tc>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雕塑创作</w:t>
            </w:r>
          </w:p>
        </w:tc>
        <w:tc>
          <w:tcPr>
            <w:tcW w:w="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rPr>
              <w:t>6</w:t>
            </w:r>
          </w:p>
        </w:tc>
        <w:tc>
          <w:tcPr>
            <w:tcW w:w="670"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rPr>
            </w:pPr>
          </w:p>
        </w:tc>
        <w:tc>
          <w:tcPr>
            <w:tcW w:w="8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67"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rPr>
            </w:pPr>
          </w:p>
        </w:tc>
        <w:tc>
          <w:tcPr>
            <w:tcW w:w="655" w:type="pct"/>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eastAsia="zh-CN"/>
              </w:rPr>
              <w:t>135108</w:t>
            </w:r>
          </w:p>
        </w:tc>
        <w:tc>
          <w:tcPr>
            <w:tcW w:w="633" w:type="pct"/>
            <w:vMerge w:val="restart"/>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艺术设计领域</w:t>
            </w:r>
          </w:p>
        </w:tc>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视觉传达设计</w:t>
            </w:r>
          </w:p>
        </w:tc>
        <w:tc>
          <w:tcPr>
            <w:tcW w:w="870"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rPr>
              <w:t>6</w:t>
            </w:r>
          </w:p>
        </w:tc>
        <w:tc>
          <w:tcPr>
            <w:tcW w:w="670"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rPr>
            </w:pPr>
          </w:p>
        </w:tc>
        <w:tc>
          <w:tcPr>
            <w:tcW w:w="870"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467"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rPr>
            </w:pPr>
          </w:p>
        </w:tc>
        <w:tc>
          <w:tcPr>
            <w:tcW w:w="655"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500" w:lineRule="exact"/>
              <w:jc w:val="center"/>
              <w:rPr>
                <w:rFonts w:hint="eastAsia" w:ascii="仿宋" w:hAnsi="仿宋" w:eastAsia="仿宋" w:cs="仿宋"/>
                <w:color w:val="auto"/>
                <w:kern w:val="0"/>
                <w:sz w:val="30"/>
                <w:szCs w:val="30"/>
                <w:lang w:val="en-US" w:eastAsia="zh-CN"/>
              </w:rPr>
            </w:pPr>
          </w:p>
        </w:tc>
        <w:tc>
          <w:tcPr>
            <w:tcW w:w="633"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rPr>
            </w:pPr>
          </w:p>
        </w:tc>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产品设计</w:t>
            </w:r>
          </w:p>
        </w:tc>
        <w:tc>
          <w:tcPr>
            <w:tcW w:w="870"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rPr>
              <w:t>9</w:t>
            </w:r>
          </w:p>
        </w:tc>
        <w:tc>
          <w:tcPr>
            <w:tcW w:w="670"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rPr>
            </w:pPr>
          </w:p>
        </w:tc>
        <w:tc>
          <w:tcPr>
            <w:tcW w:w="870"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467"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rPr>
            </w:pPr>
          </w:p>
        </w:tc>
        <w:tc>
          <w:tcPr>
            <w:tcW w:w="655" w:type="pct"/>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bidi w:val="0"/>
              <w:spacing w:line="500" w:lineRule="exact"/>
              <w:jc w:val="center"/>
              <w:rPr>
                <w:rFonts w:hint="eastAsia" w:ascii="仿宋" w:hAnsi="仿宋" w:eastAsia="仿宋" w:cs="仿宋"/>
                <w:color w:val="auto"/>
                <w:kern w:val="0"/>
                <w:sz w:val="30"/>
                <w:szCs w:val="30"/>
                <w:lang w:val="en-US" w:eastAsia="zh-CN"/>
              </w:rPr>
            </w:pPr>
          </w:p>
        </w:tc>
        <w:tc>
          <w:tcPr>
            <w:tcW w:w="633"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rPr>
            </w:pPr>
          </w:p>
        </w:tc>
        <w:tc>
          <w:tcPr>
            <w:tcW w:w="83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环境设计</w:t>
            </w:r>
          </w:p>
        </w:tc>
        <w:tc>
          <w:tcPr>
            <w:tcW w:w="870"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bidi="ar-SA"/>
              </w:rPr>
            </w:pPr>
            <w:r>
              <w:rPr>
                <w:rFonts w:hint="eastAsia" w:ascii="仿宋" w:hAnsi="仿宋" w:eastAsia="仿宋" w:cs="仿宋"/>
                <w:color w:val="auto"/>
                <w:kern w:val="0"/>
                <w:sz w:val="30"/>
                <w:szCs w:val="30"/>
                <w:lang w:val="en-US" w:eastAsia="zh-CN"/>
              </w:rPr>
              <w:t>6</w:t>
            </w:r>
          </w:p>
        </w:tc>
        <w:tc>
          <w:tcPr>
            <w:tcW w:w="670"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rPr>
            </w:pPr>
          </w:p>
        </w:tc>
        <w:tc>
          <w:tcPr>
            <w:tcW w:w="870"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2588" w:type="pct"/>
            <w:gridSpan w:val="4"/>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合计</w:t>
            </w:r>
          </w:p>
        </w:tc>
        <w:tc>
          <w:tcPr>
            <w:tcW w:w="870"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42</w:t>
            </w:r>
          </w:p>
        </w:tc>
        <w:tc>
          <w:tcPr>
            <w:tcW w:w="670" w:type="pct"/>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rPr>
            </w:pPr>
          </w:p>
        </w:tc>
        <w:tc>
          <w:tcPr>
            <w:tcW w:w="870"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bidi w:val="0"/>
              <w:spacing w:line="500" w:lineRule="exact"/>
              <w:jc w:val="center"/>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64</w:t>
            </w:r>
          </w:p>
        </w:tc>
      </w:tr>
    </w:tbl>
    <w:p>
      <w:pPr>
        <w:keepNext w:val="0"/>
        <w:keepLines w:val="0"/>
        <w:pageBreakBefore w:val="0"/>
        <w:widowControl w:val="0"/>
        <w:kinsoku/>
        <w:wordWrap/>
        <w:overflowPunct/>
        <w:topLinePunct w:val="0"/>
        <w:autoSpaceDE/>
        <w:autoSpaceDN/>
        <w:bidi w:val="0"/>
        <w:adjustRightInd w:val="0"/>
        <w:snapToGrid w:val="0"/>
        <w:spacing w:line="500" w:lineRule="exact"/>
        <w:ind w:firstLine="602" w:firstLineChars="200"/>
        <w:textAlignment w:val="auto"/>
        <w:rPr>
          <w:rFonts w:hint="default" w:ascii="仿宋" w:hAnsi="仿宋" w:eastAsia="仿宋" w:cs="仿宋"/>
          <w:b/>
          <w:color w:val="auto"/>
          <w:kern w:val="0"/>
          <w:sz w:val="30"/>
          <w:szCs w:val="30"/>
          <w:lang w:val="en-US" w:eastAsia="zh-CN"/>
        </w:rPr>
      </w:pPr>
      <w:r>
        <w:rPr>
          <w:rFonts w:hint="eastAsia" w:ascii="仿宋" w:hAnsi="仿宋" w:eastAsia="仿宋" w:cs="仿宋"/>
          <w:b/>
          <w:color w:val="auto"/>
          <w:kern w:val="0"/>
          <w:sz w:val="30"/>
          <w:szCs w:val="30"/>
          <w:lang w:eastAsia="zh-CN"/>
        </w:rPr>
        <w:t>二、调剂</w:t>
      </w:r>
      <w:r>
        <w:rPr>
          <w:rFonts w:hint="eastAsia" w:ascii="仿宋" w:hAnsi="仿宋" w:eastAsia="仿宋" w:cs="仿宋"/>
          <w:b/>
          <w:color w:val="auto"/>
          <w:kern w:val="0"/>
          <w:sz w:val="30"/>
          <w:szCs w:val="30"/>
          <w:lang w:val="en-US" w:eastAsia="zh-CN"/>
        </w:rPr>
        <w:t>时间安排</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1.考生登录中国研究生招生信息网的调剂服务系统填报调剂志愿（网址：http://yz.chsi.com.cn/yztj/）。我院调剂复试工作安排如下：</w:t>
      </w:r>
    </w:p>
    <w:p>
      <w:pPr>
        <w:keepNext w:val="0"/>
        <w:keepLines w:val="0"/>
        <w:pageBreakBefore w:val="0"/>
        <w:widowControl/>
        <w:suppressLineNumbers w:val="0"/>
        <w:kinsoku/>
        <w:wordWrap/>
        <w:overflowPunct/>
        <w:topLinePunct w:val="0"/>
        <w:bidi w:val="0"/>
        <w:spacing w:before="0" w:beforeAutospacing="0" w:after="0" w:afterAutospacing="0" w:line="500" w:lineRule="exact"/>
        <w:ind w:right="0" w:firstLine="600" w:firstLineChars="200"/>
        <w:jc w:val="left"/>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（1）</w:t>
      </w:r>
      <w:r>
        <w:rPr>
          <w:rFonts w:hint="eastAsia" w:ascii="仿宋" w:hAnsi="仿宋" w:eastAsia="仿宋" w:cs="仿宋"/>
          <w:color w:val="auto"/>
          <w:kern w:val="0"/>
          <w:sz w:val="30"/>
          <w:szCs w:val="30"/>
          <w:lang w:eastAsia="zh-CN"/>
        </w:rPr>
        <w:t>我院</w:t>
      </w:r>
      <w:r>
        <w:rPr>
          <w:rFonts w:hint="eastAsia" w:ascii="仿宋" w:hAnsi="仿宋" w:eastAsia="仿宋" w:cs="仿宋"/>
          <w:color w:val="auto"/>
          <w:kern w:val="0"/>
          <w:sz w:val="30"/>
          <w:szCs w:val="30"/>
        </w:rPr>
        <w:t>调剂窗口开放时间为202</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年4月</w:t>
      </w:r>
      <w:r>
        <w:rPr>
          <w:rFonts w:hint="eastAsia" w:ascii="仿宋" w:hAnsi="仿宋" w:eastAsia="仿宋" w:cs="仿宋"/>
          <w:color w:val="auto"/>
          <w:kern w:val="0"/>
          <w:sz w:val="30"/>
          <w:szCs w:val="30"/>
          <w:lang w:val="en-US" w:eastAsia="zh-CN"/>
        </w:rPr>
        <w:t>6</w:t>
      </w:r>
      <w:r>
        <w:rPr>
          <w:rFonts w:hint="eastAsia" w:ascii="仿宋" w:hAnsi="仿宋" w:eastAsia="仿宋" w:cs="仿宋"/>
          <w:color w:val="auto"/>
          <w:kern w:val="0"/>
          <w:sz w:val="30"/>
          <w:szCs w:val="30"/>
        </w:rPr>
        <w:t>日</w:t>
      </w:r>
      <w:r>
        <w:rPr>
          <w:rFonts w:hint="eastAsia" w:ascii="仿宋" w:hAnsi="仿宋" w:eastAsia="仿宋" w:cs="仿宋"/>
          <w:color w:val="auto"/>
          <w:kern w:val="0"/>
          <w:sz w:val="30"/>
          <w:szCs w:val="30"/>
          <w:lang w:val="en-US" w:eastAsia="zh-CN"/>
        </w:rPr>
        <w:t>12</w:t>
      </w:r>
      <w:r>
        <w:rPr>
          <w:rFonts w:hint="eastAsia" w:ascii="仿宋" w:hAnsi="仿宋" w:eastAsia="仿宋" w:cs="仿宋"/>
          <w:color w:val="auto"/>
          <w:kern w:val="0"/>
          <w:sz w:val="30"/>
          <w:szCs w:val="30"/>
        </w:rPr>
        <w:t>：00</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t>关闭时间为2023年4月7日00:00</w:t>
      </w:r>
      <w:r>
        <w:rPr>
          <w:rFonts w:hint="eastAsia" w:ascii="仿宋" w:hAnsi="仿宋" w:eastAsia="仿宋" w:cs="仿宋"/>
          <w:color w:val="auto"/>
          <w:kern w:val="0"/>
          <w:sz w:val="30"/>
          <w:szCs w:val="30"/>
          <w:lang w:eastAsia="zh-CN"/>
        </w:rPr>
        <w:t>。符合调剂要求的考生可在调</w:t>
      </w:r>
      <w:r>
        <w:rPr>
          <w:rFonts w:hint="eastAsia" w:ascii="仿宋" w:hAnsi="仿宋" w:eastAsia="仿宋" w:cs="仿宋"/>
          <w:color w:val="auto"/>
          <w:kern w:val="0"/>
          <w:sz w:val="30"/>
          <w:szCs w:val="30"/>
        </w:rPr>
        <w:t>剂系统开放后填报调剂申请；</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（2）拟于4月</w:t>
      </w:r>
      <w:r>
        <w:rPr>
          <w:rFonts w:hint="eastAsia" w:ascii="仿宋" w:hAnsi="仿宋" w:eastAsia="仿宋" w:cs="仿宋"/>
          <w:color w:val="auto"/>
          <w:kern w:val="0"/>
          <w:sz w:val="30"/>
          <w:szCs w:val="30"/>
          <w:lang w:val="en-US" w:eastAsia="zh-CN"/>
        </w:rPr>
        <w:t xml:space="preserve">7 </w:t>
      </w:r>
      <w:r>
        <w:rPr>
          <w:rFonts w:hint="eastAsia" w:ascii="仿宋" w:hAnsi="仿宋" w:eastAsia="仿宋" w:cs="仿宋"/>
          <w:color w:val="auto"/>
          <w:kern w:val="0"/>
          <w:sz w:val="30"/>
          <w:szCs w:val="30"/>
        </w:rPr>
        <w:t>日发送复试通知，请收到复试通知的考生尽快确认；</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rPr>
        <w:t>（3）拟于4月</w:t>
      </w:r>
      <w:r>
        <w:rPr>
          <w:rFonts w:hint="eastAsia" w:ascii="仿宋" w:hAnsi="仿宋" w:eastAsia="仿宋" w:cs="仿宋"/>
          <w:color w:val="auto"/>
          <w:kern w:val="0"/>
          <w:sz w:val="30"/>
          <w:szCs w:val="30"/>
          <w:lang w:val="en-US" w:eastAsia="zh-CN"/>
        </w:rPr>
        <w:t>11</w:t>
      </w:r>
      <w:r>
        <w:rPr>
          <w:rFonts w:hint="eastAsia" w:ascii="仿宋" w:hAnsi="仿宋" w:eastAsia="仿宋" w:cs="仿宋"/>
          <w:color w:val="auto"/>
          <w:kern w:val="0"/>
          <w:sz w:val="30"/>
          <w:szCs w:val="30"/>
        </w:rPr>
        <w:t>日</w:t>
      </w:r>
      <w:r>
        <w:rPr>
          <w:rFonts w:hint="eastAsia" w:ascii="仿宋" w:hAnsi="仿宋" w:eastAsia="仿宋" w:cs="仿宋"/>
          <w:color w:val="auto"/>
          <w:kern w:val="0"/>
          <w:sz w:val="30"/>
          <w:szCs w:val="30"/>
          <w:lang w:eastAsia="zh-CN"/>
        </w:rPr>
        <w:t>上午</w:t>
      </w:r>
      <w:r>
        <w:rPr>
          <w:rFonts w:hint="eastAsia" w:ascii="仿宋" w:hAnsi="仿宋" w:eastAsia="仿宋" w:cs="仿宋"/>
          <w:color w:val="auto"/>
          <w:kern w:val="0"/>
          <w:sz w:val="30"/>
          <w:szCs w:val="30"/>
          <w:lang w:val="en-US" w:eastAsia="zh-CN"/>
        </w:rPr>
        <w:t>9：00-11：00学生报到；</w:t>
      </w:r>
    </w:p>
    <w:p>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仿宋" w:hAnsi="仿宋" w:eastAsia="仿宋" w:cs="仿宋"/>
          <w:b/>
          <w:color w:val="auto"/>
          <w:kern w:val="0"/>
          <w:sz w:val="30"/>
          <w:szCs w:val="30"/>
          <w:lang w:eastAsia="zh-CN"/>
        </w:rPr>
      </w:pPr>
      <w:r>
        <w:rPr>
          <w:rFonts w:hint="eastAsia" w:ascii="仿宋" w:hAnsi="仿宋" w:eastAsia="仿宋" w:cs="仿宋"/>
          <w:color w:val="auto"/>
          <w:kern w:val="0"/>
          <w:sz w:val="30"/>
          <w:szCs w:val="30"/>
        </w:rPr>
        <w:t>（4）复试时间拟定4月1</w:t>
      </w: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rPr>
        <w:t>日-4月1</w:t>
      </w: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rPr>
        <w:t>日（8:00-18:00），考生复试顺序抽签确定。</w:t>
      </w:r>
    </w:p>
    <w:p>
      <w:pPr>
        <w:keepNext w:val="0"/>
        <w:keepLines w:val="0"/>
        <w:pageBreakBefore w:val="0"/>
        <w:widowControl w:val="0"/>
        <w:kinsoku/>
        <w:wordWrap/>
        <w:overflowPunct/>
        <w:topLinePunct w:val="0"/>
        <w:autoSpaceDE/>
        <w:autoSpaceDN/>
        <w:bidi w:val="0"/>
        <w:adjustRightInd w:val="0"/>
        <w:snapToGrid w:val="0"/>
        <w:spacing w:line="500" w:lineRule="exact"/>
        <w:ind w:firstLine="602" w:firstLineChars="200"/>
        <w:textAlignment w:val="auto"/>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lang w:val="en-US" w:eastAsia="zh-CN"/>
        </w:rPr>
        <w:t>三、</w:t>
      </w:r>
      <w:r>
        <w:rPr>
          <w:rFonts w:hint="eastAsia" w:ascii="仿宋" w:hAnsi="仿宋" w:eastAsia="仿宋" w:cs="仿宋"/>
          <w:b/>
          <w:color w:val="auto"/>
          <w:kern w:val="0"/>
          <w:sz w:val="30"/>
          <w:szCs w:val="30"/>
        </w:rPr>
        <w:t>调剂基本要求</w:t>
      </w:r>
    </w:p>
    <w:p>
      <w:pPr>
        <w:keepNext w:val="0"/>
        <w:keepLines w:val="0"/>
        <w:pageBreakBefore w:val="0"/>
        <w:widowControl/>
        <w:shd w:val="clear" w:color="auto" w:fill="FFFFFF"/>
        <w:kinsoku/>
        <w:wordWrap/>
        <w:overflowPunct/>
        <w:topLinePunct w:val="0"/>
        <w:bidi w:val="0"/>
        <w:snapToGrid/>
        <w:spacing w:line="500" w:lineRule="exact"/>
        <w:ind w:firstLine="600" w:firstLineChars="200"/>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1、初试成绩必须符合国家A区专业硕士进入复试基本分数要求；</w:t>
      </w:r>
    </w:p>
    <w:p>
      <w:pPr>
        <w:keepNext w:val="0"/>
        <w:keepLines w:val="0"/>
        <w:pageBreakBefore w:val="0"/>
        <w:widowControl/>
        <w:shd w:val="clear" w:color="auto" w:fill="FFFFFF"/>
        <w:kinsoku/>
        <w:wordWrap/>
        <w:overflowPunct/>
        <w:topLinePunct w:val="0"/>
        <w:bidi w:val="0"/>
        <w:snapToGrid/>
        <w:spacing w:line="500" w:lineRule="exact"/>
        <w:ind w:firstLine="600" w:firstLineChars="200"/>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2、第一志愿报考专业必须与调入专业领域相同或相近，在同一个学科门类或专业学位类别范围内；</w:t>
      </w:r>
    </w:p>
    <w:p>
      <w:pPr>
        <w:keepNext w:val="0"/>
        <w:keepLines w:val="0"/>
        <w:pageBreakBefore w:val="0"/>
        <w:widowControl/>
        <w:shd w:val="clear" w:color="auto" w:fill="FFFFFF"/>
        <w:kinsoku/>
        <w:wordWrap/>
        <w:overflowPunct/>
        <w:topLinePunct w:val="0"/>
        <w:bidi w:val="0"/>
        <w:snapToGrid/>
        <w:spacing w:line="500" w:lineRule="exact"/>
        <w:ind w:firstLine="600" w:firstLineChars="200"/>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3、初试科目与调入专业初试科目相同或相近，其中初试全国统一命题科目应与调入专业全国统一命题科目相同；</w:t>
      </w:r>
    </w:p>
    <w:p>
      <w:pPr>
        <w:keepNext w:val="0"/>
        <w:keepLines w:val="0"/>
        <w:pageBreakBefore w:val="0"/>
        <w:widowControl/>
        <w:shd w:val="clear" w:color="auto" w:fill="FFFFFF"/>
        <w:kinsoku/>
        <w:wordWrap/>
        <w:overflowPunct/>
        <w:topLinePunct w:val="0"/>
        <w:bidi w:val="0"/>
        <w:snapToGrid/>
        <w:spacing w:line="500" w:lineRule="exact"/>
        <w:ind w:firstLine="600" w:firstLineChars="200"/>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4、大学期间所学专业（方向）需与所报考的专业（方向）相同或相近；</w:t>
      </w:r>
    </w:p>
    <w:p>
      <w:pPr>
        <w:keepNext w:val="0"/>
        <w:keepLines w:val="0"/>
        <w:pageBreakBefore w:val="0"/>
        <w:widowControl/>
        <w:shd w:val="clear" w:color="auto" w:fill="FFFFFF"/>
        <w:kinsoku/>
        <w:wordWrap/>
        <w:overflowPunct/>
        <w:topLinePunct w:val="0"/>
        <w:bidi w:val="0"/>
        <w:snapToGrid/>
        <w:spacing w:line="500" w:lineRule="exact"/>
        <w:ind w:firstLine="600" w:firstLineChars="200"/>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5、身体健康状况符合我校体检标准；</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auto"/>
          <w:kern w:val="0"/>
          <w:sz w:val="30"/>
          <w:szCs w:val="30"/>
          <w:highlight w:val="yellow"/>
          <w:lang w:eastAsia="zh-CN"/>
        </w:rPr>
      </w:pPr>
      <w:r>
        <w:rPr>
          <w:rFonts w:hint="eastAsia" w:ascii="仿宋" w:hAnsi="仿宋" w:eastAsia="仿宋" w:cs="仿宋"/>
          <w:color w:val="auto"/>
          <w:kern w:val="0"/>
          <w:sz w:val="30"/>
          <w:szCs w:val="30"/>
          <w:highlight w:val="none"/>
          <w:lang w:val="en-US" w:eastAsia="zh-CN"/>
        </w:rPr>
        <w:t>6、</w:t>
      </w:r>
      <w:r>
        <w:rPr>
          <w:rFonts w:hint="eastAsia" w:ascii="仿宋" w:hAnsi="仿宋" w:eastAsia="仿宋" w:cs="仿宋"/>
          <w:color w:val="auto"/>
          <w:kern w:val="0"/>
          <w:sz w:val="30"/>
          <w:szCs w:val="30"/>
          <w:highlight w:val="none"/>
        </w:rPr>
        <w:t>符</w:t>
      </w:r>
      <w:r>
        <w:rPr>
          <w:rFonts w:hint="eastAsia" w:ascii="仿宋" w:hAnsi="仿宋" w:eastAsia="仿宋" w:cs="仿宋"/>
          <w:color w:val="auto"/>
          <w:kern w:val="0"/>
          <w:sz w:val="30"/>
          <w:szCs w:val="30"/>
        </w:rPr>
        <w:t>合教育部有关调剂政策和我</w:t>
      </w:r>
      <w:r>
        <w:rPr>
          <w:rFonts w:hint="eastAsia" w:ascii="仿宋" w:hAnsi="仿宋" w:eastAsia="仿宋" w:cs="仿宋"/>
          <w:color w:val="auto"/>
          <w:kern w:val="0"/>
          <w:sz w:val="30"/>
          <w:szCs w:val="30"/>
          <w:lang w:eastAsia="zh-CN"/>
        </w:rPr>
        <w:t>院各</w:t>
      </w:r>
      <w:r>
        <w:rPr>
          <w:rFonts w:hint="eastAsia" w:ascii="仿宋" w:hAnsi="仿宋" w:eastAsia="仿宋" w:cs="仿宋"/>
          <w:color w:val="auto"/>
          <w:kern w:val="0"/>
          <w:sz w:val="30"/>
          <w:szCs w:val="30"/>
        </w:rPr>
        <w:t>招生专业领域和方向具体调剂要求。</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7、</w:t>
      </w:r>
      <w:r>
        <w:rPr>
          <w:rFonts w:hint="eastAsia" w:ascii="仿宋" w:hAnsi="仿宋" w:eastAsia="仿宋" w:cs="仿宋"/>
          <w:color w:val="auto"/>
          <w:kern w:val="0"/>
          <w:sz w:val="30"/>
          <w:szCs w:val="30"/>
        </w:rPr>
        <w:t>调剂生与第一志愿报考我校的考生持同一标准进行复试。</w:t>
      </w:r>
    </w:p>
    <w:p>
      <w:pPr>
        <w:keepNext w:val="0"/>
        <w:keepLines w:val="0"/>
        <w:pageBreakBefore w:val="0"/>
        <w:widowControl w:val="0"/>
        <w:kinsoku/>
        <w:wordWrap/>
        <w:overflowPunct/>
        <w:topLinePunct w:val="0"/>
        <w:autoSpaceDE/>
        <w:autoSpaceDN/>
        <w:bidi w:val="0"/>
        <w:adjustRightInd w:val="0"/>
        <w:snapToGrid w:val="0"/>
        <w:spacing w:line="500" w:lineRule="exact"/>
        <w:ind w:firstLine="588" w:firstLineChars="196"/>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8、调剂考生均按调剂各方向初试成绩择优，确定进入调剂复试，总成绩相同的，则按专业一、专业二平均得分高低排序进入复试，若再相同，则根据是否获省教育厅、省文化厅、省级专业协会以上主办的专业赛事奖项（需提供获奖证书佐证材料，发送至邮箱237440560@qq.com），择优进入复试。</w:t>
      </w:r>
    </w:p>
    <w:p>
      <w:pPr>
        <w:keepNext w:val="0"/>
        <w:keepLines w:val="0"/>
        <w:pageBreakBefore w:val="0"/>
        <w:widowControl/>
        <w:shd w:val="clear" w:color="auto" w:fill="FFFFFF"/>
        <w:kinsoku/>
        <w:wordWrap/>
        <w:overflowPunct/>
        <w:topLinePunct w:val="0"/>
        <w:bidi w:val="0"/>
        <w:spacing w:line="500" w:lineRule="exact"/>
        <w:ind w:right="0" w:rightChars="0" w:firstLine="602" w:firstLineChars="200"/>
        <w:jc w:val="left"/>
        <w:textAlignment w:val="auto"/>
        <w:outlineLvl w:val="9"/>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lang w:eastAsia="zh-CN"/>
        </w:rPr>
        <w:t>四</w:t>
      </w:r>
      <w:r>
        <w:rPr>
          <w:rFonts w:hint="eastAsia" w:ascii="仿宋" w:hAnsi="仿宋" w:eastAsia="仿宋" w:cs="仿宋"/>
          <w:b/>
          <w:color w:val="auto"/>
          <w:kern w:val="0"/>
          <w:sz w:val="30"/>
          <w:szCs w:val="30"/>
        </w:rPr>
        <w:t>、调剂流程</w:t>
      </w:r>
    </w:p>
    <w:p>
      <w:pPr>
        <w:keepNext w:val="0"/>
        <w:keepLines w:val="0"/>
        <w:pageBreakBefore w:val="0"/>
        <w:widowControl/>
        <w:suppressLineNumbers w:val="0"/>
        <w:kinsoku/>
        <w:wordWrap/>
        <w:overflowPunct/>
        <w:topLinePunct w:val="0"/>
        <w:bidi w:val="0"/>
        <w:spacing w:before="0" w:beforeAutospacing="0" w:after="0" w:afterAutospacing="0" w:line="500" w:lineRule="exact"/>
        <w:ind w:right="0" w:firstLine="600" w:firstLineChars="200"/>
        <w:jc w:val="left"/>
        <w:rPr>
          <w:rFonts w:hint="eastAsia" w:ascii="仿宋" w:hAnsi="仿宋" w:eastAsia="仿宋" w:cs="仿宋"/>
          <w:color w:val="auto"/>
          <w:kern w:val="2"/>
          <w:sz w:val="30"/>
          <w:szCs w:val="30"/>
          <w:shd w:val="clear" w:fill="FFFFFF"/>
          <w:lang w:val="en-US" w:eastAsia="zh-CN" w:bidi="ar"/>
        </w:rPr>
      </w:pPr>
      <w:r>
        <w:rPr>
          <w:rFonts w:hint="eastAsia" w:ascii="仿宋" w:hAnsi="仿宋" w:eastAsia="仿宋" w:cs="仿宋"/>
          <w:color w:val="auto"/>
          <w:kern w:val="2"/>
          <w:sz w:val="30"/>
          <w:szCs w:val="30"/>
          <w:shd w:val="clear" w:fill="FFFFFF"/>
          <w:lang w:val="en-US" w:eastAsia="zh-CN" w:bidi="ar"/>
        </w:rPr>
        <w:t>1.学院在调剂系统发布生源缺额信息及调剂要求；</w:t>
      </w:r>
    </w:p>
    <w:p>
      <w:pPr>
        <w:keepNext w:val="0"/>
        <w:keepLines w:val="0"/>
        <w:pageBreakBefore w:val="0"/>
        <w:widowControl/>
        <w:suppressLineNumbers w:val="0"/>
        <w:kinsoku/>
        <w:wordWrap/>
        <w:overflowPunct/>
        <w:topLinePunct w:val="0"/>
        <w:bidi w:val="0"/>
        <w:spacing w:before="0" w:beforeAutospacing="0" w:after="0" w:afterAutospacing="0" w:line="500" w:lineRule="exact"/>
        <w:ind w:right="0" w:firstLine="600" w:firstLineChars="200"/>
        <w:jc w:val="left"/>
        <w:rPr>
          <w:rFonts w:hint="eastAsia" w:ascii="仿宋" w:hAnsi="仿宋" w:eastAsia="仿宋" w:cs="仿宋"/>
          <w:color w:val="auto"/>
          <w:kern w:val="2"/>
          <w:sz w:val="30"/>
          <w:szCs w:val="30"/>
          <w:shd w:val="clear" w:fill="FFFFFF"/>
          <w:lang w:val="en-US" w:eastAsia="zh-CN" w:bidi="ar"/>
        </w:rPr>
      </w:pPr>
      <w:r>
        <w:rPr>
          <w:rFonts w:hint="eastAsia" w:ascii="仿宋" w:hAnsi="仿宋" w:eastAsia="仿宋" w:cs="仿宋"/>
          <w:color w:val="auto"/>
          <w:kern w:val="2"/>
          <w:sz w:val="30"/>
          <w:szCs w:val="30"/>
          <w:shd w:val="clear" w:fill="FFFFFF"/>
          <w:lang w:val="en-US" w:eastAsia="zh-CN" w:bidi="ar"/>
        </w:rPr>
        <w:t>2.符合调剂要求的考生在调剂系统上填报调剂申请；</w:t>
      </w:r>
    </w:p>
    <w:p>
      <w:pPr>
        <w:keepNext w:val="0"/>
        <w:keepLines w:val="0"/>
        <w:pageBreakBefore w:val="0"/>
        <w:widowControl/>
        <w:suppressLineNumbers w:val="0"/>
        <w:kinsoku/>
        <w:wordWrap/>
        <w:overflowPunct/>
        <w:topLinePunct w:val="0"/>
        <w:bidi w:val="0"/>
        <w:spacing w:before="0" w:beforeAutospacing="0" w:after="0" w:afterAutospacing="0" w:line="500" w:lineRule="exact"/>
        <w:ind w:right="0" w:firstLine="600" w:firstLineChars="200"/>
        <w:jc w:val="left"/>
        <w:rPr>
          <w:rFonts w:hint="eastAsia" w:ascii="仿宋" w:hAnsi="仿宋" w:eastAsia="仿宋" w:cs="仿宋"/>
          <w:color w:val="auto"/>
          <w:kern w:val="2"/>
          <w:sz w:val="30"/>
          <w:szCs w:val="30"/>
          <w:shd w:val="clear" w:fill="FFFFFF"/>
          <w:lang w:val="en-US" w:eastAsia="zh-CN" w:bidi="ar"/>
        </w:rPr>
      </w:pPr>
      <w:r>
        <w:rPr>
          <w:rFonts w:hint="eastAsia" w:ascii="仿宋" w:hAnsi="仿宋" w:eastAsia="仿宋" w:cs="仿宋"/>
          <w:color w:val="auto"/>
          <w:kern w:val="2"/>
          <w:sz w:val="30"/>
          <w:szCs w:val="30"/>
          <w:shd w:val="clear" w:fill="FFFFFF"/>
          <w:lang w:val="en-US" w:eastAsia="zh-CN" w:bidi="ar"/>
        </w:rPr>
        <w:t>3.对符合调剂要求的考生发送复试通知并通知考生网上确认；</w:t>
      </w:r>
    </w:p>
    <w:p>
      <w:pPr>
        <w:keepNext w:val="0"/>
        <w:keepLines w:val="0"/>
        <w:pageBreakBefore w:val="0"/>
        <w:widowControl/>
        <w:suppressLineNumbers w:val="0"/>
        <w:kinsoku/>
        <w:wordWrap/>
        <w:overflowPunct/>
        <w:topLinePunct w:val="0"/>
        <w:bidi w:val="0"/>
        <w:spacing w:before="0" w:beforeAutospacing="0" w:after="0" w:afterAutospacing="0" w:line="500" w:lineRule="exact"/>
        <w:ind w:right="0" w:firstLine="600" w:firstLineChars="200"/>
        <w:jc w:val="left"/>
        <w:rPr>
          <w:rFonts w:hint="eastAsia" w:ascii="仿宋" w:hAnsi="仿宋" w:eastAsia="仿宋" w:cs="仿宋"/>
          <w:color w:val="auto"/>
          <w:kern w:val="2"/>
          <w:sz w:val="30"/>
          <w:szCs w:val="30"/>
          <w:shd w:val="clear" w:fill="FFFFFF"/>
          <w:lang w:val="en-US" w:eastAsia="zh-CN" w:bidi="ar"/>
        </w:rPr>
      </w:pPr>
      <w:r>
        <w:rPr>
          <w:rFonts w:hint="eastAsia" w:ascii="仿宋" w:hAnsi="仿宋" w:eastAsia="仿宋" w:cs="仿宋"/>
          <w:color w:val="auto"/>
          <w:kern w:val="2"/>
          <w:sz w:val="30"/>
          <w:szCs w:val="30"/>
          <w:shd w:val="clear" w:fill="FFFFFF"/>
          <w:lang w:val="en-US" w:eastAsia="zh-CN" w:bidi="ar"/>
        </w:rPr>
        <w:t>4.组织调剂考生进行复试；</w:t>
      </w:r>
    </w:p>
    <w:p>
      <w:pPr>
        <w:keepNext w:val="0"/>
        <w:keepLines w:val="0"/>
        <w:pageBreakBefore w:val="0"/>
        <w:widowControl/>
        <w:suppressLineNumbers w:val="0"/>
        <w:kinsoku/>
        <w:wordWrap/>
        <w:overflowPunct/>
        <w:topLinePunct w:val="0"/>
        <w:bidi w:val="0"/>
        <w:spacing w:before="0" w:beforeAutospacing="0" w:after="0" w:afterAutospacing="0" w:line="500" w:lineRule="exact"/>
        <w:ind w:right="0" w:firstLine="600" w:firstLineChars="200"/>
        <w:jc w:val="left"/>
        <w:rPr>
          <w:rFonts w:hint="eastAsia" w:ascii="仿宋" w:hAnsi="仿宋" w:eastAsia="仿宋" w:cs="仿宋"/>
          <w:color w:val="auto"/>
          <w:kern w:val="2"/>
          <w:sz w:val="30"/>
          <w:szCs w:val="30"/>
          <w:shd w:val="clear" w:fill="FFFFFF"/>
          <w:lang w:val="en-US" w:eastAsia="zh-CN" w:bidi="ar"/>
        </w:rPr>
      </w:pPr>
      <w:r>
        <w:rPr>
          <w:rFonts w:hint="eastAsia" w:ascii="仿宋" w:hAnsi="仿宋" w:eastAsia="仿宋" w:cs="仿宋"/>
          <w:color w:val="auto"/>
          <w:kern w:val="2"/>
          <w:sz w:val="30"/>
          <w:szCs w:val="30"/>
          <w:shd w:val="clear" w:fill="FFFFFF"/>
          <w:lang w:val="en-US" w:eastAsia="zh-CN" w:bidi="ar"/>
        </w:rPr>
        <w:t>5.确定拟录取的调剂考生名单和汇总表，加盖学院公章报研究生处、研究生院（筹）审核同意后方可给调剂考生发送待录取通知。学院发待录取通知前，确保考生网上填报的调剂志愿与拟录取专业相同（专业及研究方向代码完全一致）。</w:t>
      </w:r>
    </w:p>
    <w:p>
      <w:pPr>
        <w:keepNext w:val="0"/>
        <w:keepLines w:val="0"/>
        <w:pageBreakBefore w:val="0"/>
        <w:widowControl/>
        <w:suppressLineNumbers w:val="0"/>
        <w:kinsoku/>
        <w:wordWrap/>
        <w:overflowPunct/>
        <w:topLinePunct w:val="0"/>
        <w:bidi w:val="0"/>
        <w:spacing w:before="0" w:beforeAutospacing="0" w:after="0" w:afterAutospacing="0" w:line="500" w:lineRule="exact"/>
        <w:ind w:right="0" w:firstLine="600" w:firstLineChars="200"/>
        <w:jc w:val="left"/>
        <w:rPr>
          <w:rFonts w:hint="eastAsia" w:ascii="仿宋" w:hAnsi="仿宋" w:eastAsia="仿宋" w:cs="仿宋"/>
          <w:color w:val="auto"/>
          <w:kern w:val="2"/>
          <w:sz w:val="30"/>
          <w:szCs w:val="30"/>
          <w:shd w:val="clear" w:fill="FFFFFF"/>
          <w:lang w:val="en-US" w:eastAsia="zh-CN" w:bidi="ar"/>
        </w:rPr>
      </w:pPr>
      <w:r>
        <w:rPr>
          <w:rFonts w:hint="eastAsia" w:ascii="仿宋" w:hAnsi="仿宋" w:eastAsia="仿宋" w:cs="仿宋"/>
          <w:color w:val="auto"/>
          <w:kern w:val="2"/>
          <w:sz w:val="30"/>
          <w:szCs w:val="30"/>
          <w:shd w:val="clear" w:fill="FFFFFF"/>
          <w:lang w:val="en-US" w:eastAsia="zh-CN" w:bidi="ar"/>
        </w:rPr>
        <w:t>6.调剂考生在调剂系统接到“待录取”通知后，必须在12</w:t>
      </w:r>
      <w:bookmarkStart w:id="1" w:name="_GoBack"/>
      <w:bookmarkEnd w:id="1"/>
      <w:r>
        <w:rPr>
          <w:rFonts w:hint="eastAsia" w:ascii="仿宋" w:hAnsi="仿宋" w:eastAsia="仿宋" w:cs="仿宋"/>
          <w:color w:val="auto"/>
          <w:kern w:val="2"/>
          <w:sz w:val="30"/>
          <w:szCs w:val="30"/>
          <w:shd w:val="clear" w:fill="FFFFFF"/>
          <w:lang w:val="en-US" w:eastAsia="zh-CN" w:bidi="ar"/>
        </w:rPr>
        <w:t>小时内确认，未按照要求在规定时间内确认“复试通知”和“待录取通知”的考生，将在确认时间截止后取消相应资格。对已接受我校待录取的考生,学院一律不予解锁。</w:t>
      </w:r>
    </w:p>
    <w:p>
      <w:pPr>
        <w:keepNext w:val="0"/>
        <w:keepLines w:val="0"/>
        <w:pageBreakBefore w:val="0"/>
        <w:widowControl w:val="0"/>
        <w:kinsoku/>
        <w:wordWrap/>
        <w:overflowPunct/>
        <w:topLinePunct w:val="0"/>
        <w:autoSpaceDE/>
        <w:autoSpaceDN/>
        <w:bidi w:val="0"/>
        <w:adjustRightInd w:val="0"/>
        <w:snapToGrid w:val="0"/>
        <w:spacing w:line="500" w:lineRule="exact"/>
        <w:ind w:firstLine="602" w:firstLineChars="200"/>
        <w:textAlignment w:val="auto"/>
        <w:rPr>
          <w:rFonts w:hint="eastAsia" w:ascii="仿宋" w:hAnsi="仿宋" w:eastAsia="仿宋" w:cs="仿宋"/>
          <w:b/>
          <w:bCs w:val="0"/>
          <w:color w:val="auto"/>
          <w:kern w:val="0"/>
          <w:sz w:val="30"/>
          <w:szCs w:val="30"/>
          <w:lang w:val="en-US" w:eastAsia="zh-CN"/>
        </w:rPr>
      </w:pPr>
      <w:r>
        <w:rPr>
          <w:rFonts w:hint="eastAsia" w:ascii="仿宋" w:hAnsi="仿宋" w:eastAsia="仿宋" w:cs="仿宋"/>
          <w:b/>
          <w:bCs w:val="0"/>
          <w:color w:val="auto"/>
          <w:kern w:val="0"/>
          <w:sz w:val="30"/>
          <w:szCs w:val="30"/>
          <w:lang w:eastAsia="zh-CN"/>
        </w:rPr>
        <w:t>五、</w:t>
      </w:r>
      <w:r>
        <w:rPr>
          <w:rFonts w:hint="eastAsia" w:ascii="仿宋" w:hAnsi="仿宋" w:eastAsia="仿宋" w:cs="仿宋"/>
          <w:b/>
          <w:bCs w:val="0"/>
          <w:color w:val="auto"/>
          <w:kern w:val="2"/>
          <w:sz w:val="30"/>
          <w:szCs w:val="30"/>
          <w:shd w:val="clear" w:fill="FFFFFF"/>
          <w:lang w:val="en-US" w:eastAsia="zh-CN" w:bidi="ar"/>
        </w:rPr>
        <w:t>其他说明</w:t>
      </w:r>
    </w:p>
    <w:p>
      <w:pPr>
        <w:keepNext w:val="0"/>
        <w:keepLines w:val="0"/>
        <w:pageBreakBefore w:val="0"/>
        <w:widowControl/>
        <w:suppressLineNumbers w:val="0"/>
        <w:kinsoku/>
        <w:wordWrap/>
        <w:overflowPunct/>
        <w:topLinePunct w:val="0"/>
        <w:bidi w:val="0"/>
        <w:spacing w:before="0" w:beforeAutospacing="0" w:after="0" w:afterAutospacing="0" w:line="500" w:lineRule="exact"/>
        <w:ind w:right="0" w:firstLine="600" w:firstLineChars="200"/>
        <w:jc w:val="left"/>
        <w:rPr>
          <w:rFonts w:hint="default" w:ascii="仿宋" w:hAnsi="仿宋" w:eastAsia="仿宋" w:cs="仿宋"/>
          <w:color w:val="auto"/>
          <w:kern w:val="2"/>
          <w:sz w:val="30"/>
          <w:szCs w:val="30"/>
          <w:shd w:val="clear" w:fill="FFFFFF"/>
          <w:lang w:val="en-US" w:eastAsia="zh-CN" w:bidi="ar"/>
        </w:rPr>
      </w:pPr>
      <w:r>
        <w:rPr>
          <w:rFonts w:hint="eastAsia" w:ascii="仿宋" w:hAnsi="仿宋" w:eastAsia="仿宋" w:cs="仿宋"/>
          <w:color w:val="auto"/>
          <w:kern w:val="2"/>
          <w:sz w:val="30"/>
          <w:szCs w:val="30"/>
          <w:shd w:val="clear" w:fill="FFFFFF"/>
          <w:lang w:val="en-US" w:eastAsia="zh-CN" w:bidi="ar"/>
        </w:rPr>
        <w:t>1.考生必须完成资格审查方可参加复试。审查材料要求见复试实施细则，并于</w:t>
      </w:r>
      <w:r>
        <w:rPr>
          <w:rFonts w:hint="eastAsia" w:ascii="仿宋" w:hAnsi="仿宋" w:eastAsia="仿宋" w:cs="仿宋"/>
          <w:b/>
          <w:bCs/>
          <w:color w:val="auto"/>
          <w:kern w:val="2"/>
          <w:sz w:val="30"/>
          <w:szCs w:val="30"/>
          <w:shd w:val="clear" w:fill="FFFFFF"/>
          <w:lang w:val="en-US" w:eastAsia="zh-CN" w:bidi="ar"/>
        </w:rPr>
        <w:t>4月11日9:00-11:00</w:t>
      </w:r>
      <w:r>
        <w:rPr>
          <w:rFonts w:hint="eastAsia" w:ascii="仿宋" w:hAnsi="仿宋" w:eastAsia="仿宋" w:cs="仿宋"/>
          <w:b w:val="0"/>
          <w:bCs w:val="0"/>
          <w:color w:val="auto"/>
          <w:kern w:val="2"/>
          <w:sz w:val="30"/>
          <w:szCs w:val="30"/>
          <w:shd w:val="clear" w:fill="FFFFFF"/>
          <w:lang w:val="en-US" w:eastAsia="zh-CN" w:bidi="ar"/>
        </w:rPr>
        <w:t>报</w:t>
      </w:r>
      <w:r>
        <w:rPr>
          <w:rFonts w:hint="eastAsia" w:ascii="仿宋" w:hAnsi="仿宋" w:eastAsia="仿宋" w:cs="仿宋"/>
          <w:color w:val="auto"/>
          <w:kern w:val="2"/>
          <w:sz w:val="30"/>
          <w:szCs w:val="30"/>
          <w:shd w:val="clear" w:fill="FFFFFF"/>
          <w:lang w:val="en-US" w:eastAsia="zh-CN" w:bidi="ar"/>
        </w:rPr>
        <w:t>到当天提交审查材料</w:t>
      </w:r>
      <w:r>
        <w:rPr>
          <w:rFonts w:hint="eastAsia" w:ascii="仿宋" w:hAnsi="仿宋" w:eastAsia="仿宋" w:cs="仿宋"/>
          <w:b/>
          <w:bCs/>
          <w:color w:val="auto"/>
          <w:kern w:val="2"/>
          <w:sz w:val="30"/>
          <w:szCs w:val="30"/>
          <w:shd w:val="clear" w:fill="FFFFFF"/>
          <w:lang w:val="en-US" w:eastAsia="zh-CN" w:bidi="ar"/>
        </w:rPr>
        <w:t>，审核通过后，方可参加复试。</w:t>
      </w:r>
    </w:p>
    <w:p>
      <w:pPr>
        <w:keepNext w:val="0"/>
        <w:keepLines w:val="0"/>
        <w:pageBreakBefore w:val="0"/>
        <w:widowControl/>
        <w:shd w:val="clear" w:color="auto" w:fill="FFFFFF"/>
        <w:kinsoku/>
        <w:wordWrap/>
        <w:overflowPunct/>
        <w:topLinePunct w:val="0"/>
        <w:autoSpaceDE/>
        <w:autoSpaceDN/>
        <w:bidi w:val="0"/>
        <w:spacing w:line="500" w:lineRule="exact"/>
        <w:ind w:left="0" w:firstLine="555"/>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2</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通过教育部指定的“全国硕士生招生调剂服务系统”及时公布生源缺额信息及调剂要求，利用该系统为考生调剂提供服务。</w:t>
      </w:r>
    </w:p>
    <w:p>
      <w:pPr>
        <w:keepNext w:val="0"/>
        <w:keepLines w:val="0"/>
        <w:pageBreakBefore w:val="0"/>
        <w:widowControl/>
        <w:shd w:val="clear" w:color="auto" w:fill="FFFFFF"/>
        <w:kinsoku/>
        <w:wordWrap/>
        <w:overflowPunct/>
        <w:topLinePunct w:val="0"/>
        <w:autoSpaceDE/>
        <w:autoSpaceDN/>
        <w:bidi w:val="0"/>
        <w:spacing w:line="500" w:lineRule="exact"/>
        <w:ind w:left="0" w:firstLine="555"/>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3</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所有调剂考生必须通过教育部指定的“全国硕士生招生调剂服务系统”进行，未通过该系统的调剂考生录取一律无效。</w:t>
      </w:r>
    </w:p>
    <w:p>
      <w:pPr>
        <w:keepNext w:val="0"/>
        <w:keepLines w:val="0"/>
        <w:pageBreakBefore w:val="0"/>
        <w:widowControl/>
        <w:shd w:val="clear" w:color="auto" w:fill="FFFFFF"/>
        <w:kinsoku/>
        <w:wordWrap/>
        <w:overflowPunct/>
        <w:topLinePunct w:val="0"/>
        <w:autoSpaceDE/>
        <w:autoSpaceDN/>
        <w:bidi w:val="0"/>
        <w:spacing w:line="500" w:lineRule="exact"/>
        <w:ind w:left="0" w:firstLine="555"/>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4</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根据生源缺额情况，开展一次或若干次调剂复试工作，每次开放调剂系统持续时间</w:t>
      </w:r>
      <w:r>
        <w:rPr>
          <w:rFonts w:hint="eastAsia" w:ascii="仿宋" w:hAnsi="仿宋" w:eastAsia="仿宋" w:cs="仿宋"/>
          <w:color w:val="auto"/>
          <w:kern w:val="0"/>
          <w:sz w:val="30"/>
          <w:szCs w:val="30"/>
          <w:lang w:eastAsia="zh-CN"/>
        </w:rPr>
        <w:t>为</w:t>
      </w:r>
      <w:r>
        <w:rPr>
          <w:rFonts w:hint="eastAsia" w:ascii="仿宋" w:hAnsi="仿宋" w:eastAsia="仿宋" w:cs="仿宋"/>
          <w:color w:val="auto"/>
          <w:kern w:val="0"/>
          <w:sz w:val="30"/>
          <w:szCs w:val="30"/>
        </w:rPr>
        <w:t>12个小时。</w:t>
      </w:r>
    </w:p>
    <w:p>
      <w:pPr>
        <w:keepNext w:val="0"/>
        <w:keepLines w:val="0"/>
        <w:pageBreakBefore w:val="0"/>
        <w:widowControl/>
        <w:shd w:val="clear" w:color="auto" w:fill="FFFFFF"/>
        <w:kinsoku/>
        <w:wordWrap/>
        <w:overflowPunct/>
        <w:topLinePunct w:val="0"/>
        <w:autoSpaceDE/>
        <w:autoSpaceDN/>
        <w:bidi w:val="0"/>
        <w:spacing w:line="500" w:lineRule="exact"/>
        <w:ind w:left="0" w:firstLine="555"/>
        <w:jc w:val="left"/>
        <w:textAlignment w:val="auto"/>
        <w:rPr>
          <w:rFonts w:hint="eastAsia" w:ascii="仿宋" w:hAnsi="仿宋" w:eastAsia="仿宋" w:cs="仿宋"/>
          <w:b/>
          <w:bCs/>
          <w:color w:val="auto"/>
          <w:kern w:val="0"/>
          <w:sz w:val="30"/>
          <w:szCs w:val="30"/>
        </w:rPr>
      </w:pPr>
      <w:r>
        <w:rPr>
          <w:rFonts w:hint="eastAsia" w:ascii="仿宋" w:hAnsi="仿宋" w:eastAsia="仿宋" w:cs="仿宋"/>
          <w:color w:val="auto"/>
          <w:kern w:val="0"/>
          <w:sz w:val="30"/>
          <w:szCs w:val="30"/>
        </w:rPr>
        <w:t>4</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调剂生调剂志愿锁定时间为24个小时，锁定时间到达后，如学院未明确受理意见，系统自动解锁，考生可修改本调剂志愿。</w:t>
      </w:r>
      <w:r>
        <w:rPr>
          <w:rFonts w:hint="eastAsia" w:ascii="仿宋" w:hAnsi="仿宋" w:eastAsia="仿宋" w:cs="仿宋"/>
          <w:b/>
          <w:bCs/>
          <w:color w:val="auto"/>
          <w:kern w:val="0"/>
          <w:sz w:val="30"/>
          <w:szCs w:val="30"/>
        </w:rPr>
        <w:t>请考生在填报志愿时认真查看调剂要求，在志愿锁定时间内我校不予解锁。</w:t>
      </w:r>
    </w:p>
    <w:p>
      <w:pPr>
        <w:keepNext w:val="0"/>
        <w:keepLines w:val="0"/>
        <w:pageBreakBefore w:val="0"/>
        <w:widowControl/>
        <w:shd w:val="clear" w:color="auto" w:fill="FFFFFF"/>
        <w:kinsoku/>
        <w:wordWrap/>
        <w:overflowPunct/>
        <w:topLinePunct w:val="0"/>
        <w:autoSpaceDE/>
        <w:autoSpaceDN/>
        <w:bidi w:val="0"/>
        <w:spacing w:line="500" w:lineRule="exact"/>
        <w:ind w:left="0" w:firstLine="555"/>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5</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不以考生提交调剂志愿锁定时间先后顺序、单位、行业、地域、学校层次类别等非学业水平标准作为遴选确定复试考生名单的依据。对申请同一学院同一专业、初试科目完全相同的调剂考生，</w:t>
      </w:r>
      <w:r>
        <w:rPr>
          <w:rFonts w:hint="eastAsia" w:ascii="仿宋" w:hAnsi="仿宋" w:eastAsia="仿宋" w:cs="仿宋"/>
          <w:color w:val="auto"/>
          <w:kern w:val="0"/>
          <w:sz w:val="30"/>
          <w:szCs w:val="30"/>
          <w:lang w:eastAsia="zh-CN"/>
        </w:rPr>
        <w:t>在符合</w:t>
      </w:r>
      <w:r>
        <w:rPr>
          <w:rFonts w:hint="eastAsia" w:ascii="仿宋" w:hAnsi="仿宋" w:eastAsia="仿宋" w:cs="仿宋"/>
          <w:color w:val="auto"/>
          <w:kern w:val="0"/>
          <w:sz w:val="30"/>
          <w:szCs w:val="30"/>
        </w:rPr>
        <w:t>调剂基本条件</w:t>
      </w:r>
      <w:r>
        <w:rPr>
          <w:rFonts w:hint="eastAsia" w:ascii="仿宋" w:hAnsi="仿宋" w:eastAsia="仿宋" w:cs="仿宋"/>
          <w:color w:val="auto"/>
          <w:kern w:val="0"/>
          <w:sz w:val="30"/>
          <w:szCs w:val="30"/>
          <w:lang w:eastAsia="zh-CN"/>
        </w:rPr>
        <w:t>情况下，</w:t>
      </w:r>
      <w:r>
        <w:rPr>
          <w:rFonts w:hint="eastAsia" w:ascii="仿宋" w:hAnsi="仿宋" w:eastAsia="仿宋" w:cs="仿宋"/>
          <w:color w:val="auto"/>
          <w:kern w:val="0"/>
          <w:sz w:val="30"/>
          <w:szCs w:val="30"/>
        </w:rPr>
        <w:t>按考生初试成绩择优遴选进入复试的考生名单。研究生复试录取工作领导小组严格按照制定的调剂复试考生遴选方案，确定考生名单，并报学校研究生复试录取工作领导小组备案。</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2" w:firstLineChars="200"/>
        <w:jc w:val="left"/>
        <w:textAlignment w:val="auto"/>
        <w:outlineLvl w:val="9"/>
        <w:rPr>
          <w:rFonts w:hint="eastAsia" w:ascii="仿宋" w:hAnsi="仿宋" w:eastAsia="仿宋" w:cs="仿宋"/>
          <w:b/>
          <w:bCs w:val="0"/>
          <w:color w:val="auto"/>
          <w:kern w:val="0"/>
          <w:sz w:val="30"/>
          <w:szCs w:val="30"/>
          <w:lang w:val="en-US" w:eastAsia="zh-CN"/>
        </w:rPr>
      </w:pPr>
      <w:r>
        <w:rPr>
          <w:rFonts w:hint="eastAsia" w:ascii="仿宋" w:hAnsi="仿宋" w:eastAsia="仿宋" w:cs="仿宋"/>
          <w:b/>
          <w:bCs w:val="0"/>
          <w:color w:val="auto"/>
          <w:kern w:val="0"/>
          <w:sz w:val="30"/>
          <w:szCs w:val="30"/>
          <w:lang w:val="en-US" w:eastAsia="zh-CN"/>
        </w:rPr>
        <w:t>六、复试实施细则网址链接</w:t>
      </w:r>
    </w:p>
    <w:p>
      <w:pPr>
        <w:keepNext w:val="0"/>
        <w:keepLines w:val="0"/>
        <w:pageBreakBefore w:val="0"/>
        <w:widowControl/>
        <w:shd w:val="clear" w:color="auto" w:fill="FFFFFF"/>
        <w:kinsoku/>
        <w:wordWrap/>
        <w:overflowPunct/>
        <w:topLinePunct w:val="0"/>
        <w:autoSpaceDE/>
        <w:autoSpaceDN/>
        <w:bidi w:val="0"/>
        <w:spacing w:line="500" w:lineRule="exact"/>
        <w:ind w:firstLine="600" w:firstLineChars="200"/>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具体注意事项请关注美术与设计学院2023年招收攻读艺术硕士专业学位研究生复试录取工作实施细则。网址链接：</w:t>
      </w:r>
    </w:p>
    <w:p>
      <w:pPr>
        <w:keepNext w:val="0"/>
        <w:keepLines w:val="0"/>
        <w:pageBreakBefore w:val="0"/>
        <w:widowControl/>
        <w:shd w:val="clear" w:color="auto" w:fill="FFFFFF"/>
        <w:kinsoku/>
        <w:wordWrap/>
        <w:overflowPunct/>
        <w:topLinePunct w:val="0"/>
        <w:autoSpaceDE/>
        <w:autoSpaceDN/>
        <w:bidi w:val="0"/>
        <w:spacing w:line="500" w:lineRule="exact"/>
        <w:ind w:left="0" w:firstLine="555"/>
        <w:jc w:val="left"/>
        <w:textAlignment w:val="auto"/>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https://www.qztc.edu.cn/msxy/2023/0329/c5483a264768/page.htm</w:t>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left"/>
        <w:textAlignment w:val="auto"/>
        <w:rPr>
          <w:rFonts w:hint="default" w:ascii="仿宋" w:hAnsi="仿宋" w:eastAsia="仿宋" w:cs="仿宋"/>
          <w:b/>
          <w:color w:val="auto"/>
          <w:kern w:val="0"/>
          <w:sz w:val="30"/>
          <w:szCs w:val="30"/>
          <w:lang w:val="en-US" w:eastAsia="zh-CN" w:bidi="ar-SA"/>
        </w:rPr>
      </w:pPr>
      <w:r>
        <w:rPr>
          <w:rFonts w:hint="eastAsia" w:ascii="仿宋" w:hAnsi="仿宋" w:eastAsia="仿宋" w:cs="仿宋"/>
          <w:b/>
          <w:color w:val="auto"/>
          <w:kern w:val="0"/>
          <w:sz w:val="30"/>
          <w:szCs w:val="30"/>
          <w:lang w:val="en-US" w:eastAsia="zh-CN" w:bidi="ar-SA"/>
        </w:rPr>
        <w:t>七、考生需提交的材料</w:t>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rPr>
        <w:t>参加复试的考生须在复试前报到，由</w:t>
      </w:r>
      <w:r>
        <w:rPr>
          <w:rFonts w:hint="eastAsia" w:ascii="仿宋" w:hAnsi="仿宋" w:eastAsia="仿宋" w:cs="仿宋"/>
          <w:color w:val="auto"/>
          <w:kern w:val="0"/>
          <w:sz w:val="30"/>
          <w:szCs w:val="30"/>
          <w:lang w:eastAsia="zh-CN"/>
        </w:rPr>
        <w:t>美</w:t>
      </w:r>
      <w:r>
        <w:rPr>
          <w:rFonts w:hint="eastAsia" w:ascii="仿宋" w:hAnsi="仿宋" w:eastAsia="仿宋" w:cs="仿宋"/>
          <w:color w:val="auto"/>
          <w:kern w:val="0"/>
          <w:sz w:val="30"/>
          <w:szCs w:val="30"/>
        </w:rPr>
        <w:t>院进行资格审查。考生复试时须携带本人以下材料到</w:t>
      </w:r>
      <w:r>
        <w:rPr>
          <w:rFonts w:hint="eastAsia" w:ascii="仿宋" w:hAnsi="仿宋" w:eastAsia="仿宋" w:cs="仿宋"/>
          <w:color w:val="auto"/>
          <w:kern w:val="0"/>
          <w:sz w:val="30"/>
          <w:szCs w:val="30"/>
          <w:lang w:eastAsia="zh-CN"/>
        </w:rPr>
        <w:t>美</w:t>
      </w:r>
      <w:r>
        <w:rPr>
          <w:rFonts w:hint="eastAsia" w:ascii="仿宋" w:hAnsi="仿宋" w:eastAsia="仿宋" w:cs="仿宋"/>
          <w:color w:val="auto"/>
          <w:kern w:val="0"/>
          <w:sz w:val="30"/>
          <w:szCs w:val="30"/>
        </w:rPr>
        <w:t>院接受审查：</w:t>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（1）签订《诚信复试承诺书》，报到当天学院组织填写；</w:t>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both"/>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（2）填写完整并密封完好的《泉州师范学院硕士研究生思想政治素质和品德考核表》，该表可在泉州师范学院研究生招生信息网：</w:t>
      </w:r>
      <w:r>
        <w:rPr>
          <w:rFonts w:hint="eastAsia" w:ascii="仿宋" w:hAnsi="仿宋" w:eastAsia="仿宋" w:cs="仿宋"/>
          <w:color w:val="auto"/>
          <w:kern w:val="0"/>
          <w:sz w:val="30"/>
          <w:szCs w:val="30"/>
          <w:lang w:val="en-US" w:eastAsia="zh-CN"/>
        </w:rPr>
        <w:fldChar w:fldCharType="begin"/>
      </w:r>
      <w:r>
        <w:rPr>
          <w:rFonts w:hint="eastAsia" w:ascii="仿宋" w:hAnsi="仿宋" w:eastAsia="仿宋" w:cs="仿宋"/>
          <w:color w:val="auto"/>
          <w:kern w:val="0"/>
          <w:sz w:val="30"/>
          <w:szCs w:val="30"/>
          <w:lang w:val="en-US" w:eastAsia="zh-CN"/>
        </w:rPr>
        <w:instrText xml:space="preserve"> HYPERLINK "http://www.qztc.edu.cn/yjszsw资料下载处下载）。" </w:instrText>
      </w:r>
      <w:r>
        <w:rPr>
          <w:rFonts w:hint="eastAsia" w:ascii="仿宋" w:hAnsi="仿宋" w:eastAsia="仿宋" w:cs="仿宋"/>
          <w:color w:val="auto"/>
          <w:kern w:val="0"/>
          <w:sz w:val="30"/>
          <w:szCs w:val="30"/>
          <w:lang w:val="en-US" w:eastAsia="zh-CN"/>
        </w:rPr>
        <w:fldChar w:fldCharType="separate"/>
      </w:r>
      <w:r>
        <w:rPr>
          <w:rStyle w:val="9"/>
          <w:rFonts w:hint="eastAsia" w:ascii="仿宋" w:hAnsi="仿宋" w:eastAsia="仿宋" w:cs="仿宋"/>
          <w:color w:val="auto"/>
          <w:kern w:val="0"/>
          <w:sz w:val="30"/>
          <w:szCs w:val="30"/>
          <w:lang w:val="en-US" w:eastAsia="zh-CN"/>
        </w:rPr>
        <w:t>http://www.qztc.edu.cn/yjszsw资料下载处下载）</w:t>
      </w:r>
      <w:r>
        <w:rPr>
          <w:rFonts w:hint="eastAsia" w:ascii="仿宋" w:hAnsi="仿宋" w:eastAsia="仿宋" w:cs="仿宋"/>
          <w:color w:val="auto"/>
          <w:kern w:val="0"/>
          <w:sz w:val="30"/>
          <w:szCs w:val="30"/>
          <w:lang w:val="en-US" w:eastAsia="zh-CN"/>
        </w:rPr>
        <w:t>；</w:t>
      </w:r>
      <w:r>
        <w:rPr>
          <w:rFonts w:hint="eastAsia" w:ascii="仿宋" w:hAnsi="仿宋" w:eastAsia="仿宋" w:cs="仿宋"/>
          <w:color w:val="auto"/>
          <w:kern w:val="0"/>
          <w:sz w:val="30"/>
          <w:szCs w:val="30"/>
          <w:lang w:val="en-US" w:eastAsia="zh-CN"/>
        </w:rPr>
        <w:fldChar w:fldCharType="end"/>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（3）本人二代身份证原件和复印件（须在有效期内）；</w:t>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（4）准考证原件和复印件;</w:t>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（5）学生证（应届生）或毕业证书、学位证书（非应届生）原件和复印件；</w:t>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left"/>
        <w:textAlignment w:val="auto"/>
        <w:rPr>
          <w:rFonts w:hint="default"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（6）其他学籍或学历证明材料：</w:t>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left"/>
        <w:textAlignment w:val="auto"/>
        <w:rPr>
          <w:rFonts w:hint="eastAsia" w:ascii="仿宋" w:hAnsi="仿宋" w:eastAsia="仿宋" w:cs="仿宋"/>
          <w:color w:val="auto"/>
          <w:kern w:val="0"/>
          <w:sz w:val="30"/>
          <w:szCs w:val="30"/>
          <w:lang w:val="en-US" w:eastAsia="zh-CN"/>
        </w:rPr>
      </w:pPr>
      <w:r>
        <w:rPr>
          <w:rFonts w:hint="eastAsia" w:ascii="仿宋_GB2312" w:hAnsi="宋体" w:eastAsia="仿宋_GB2312" w:cs="Tahoma"/>
          <w:color w:val="auto"/>
          <w:kern w:val="0"/>
          <w:sz w:val="30"/>
          <w:szCs w:val="30"/>
        </w:rPr>
        <w:t>①</w:t>
      </w:r>
      <w:r>
        <w:rPr>
          <w:rFonts w:hint="eastAsia" w:ascii="仿宋" w:hAnsi="仿宋" w:eastAsia="仿宋" w:cs="仿宋"/>
          <w:color w:val="auto"/>
          <w:kern w:val="0"/>
          <w:sz w:val="30"/>
          <w:szCs w:val="30"/>
          <w:lang w:val="en-US" w:eastAsia="zh-CN"/>
        </w:rPr>
        <w:t>《教育部学籍在线验证报告》（应届生）；</w:t>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left"/>
        <w:textAlignment w:val="auto"/>
        <w:rPr>
          <w:rFonts w:hint="eastAsia" w:ascii="仿宋" w:hAnsi="仿宋" w:eastAsia="仿宋" w:cs="仿宋"/>
          <w:color w:val="auto"/>
          <w:kern w:val="0"/>
          <w:sz w:val="30"/>
          <w:szCs w:val="30"/>
          <w:lang w:val="en-US" w:eastAsia="zh-CN"/>
        </w:rPr>
      </w:pPr>
      <w:r>
        <w:rPr>
          <w:rFonts w:hint="eastAsia" w:ascii="仿宋_GB2312" w:hAnsi="宋体" w:eastAsia="仿宋_GB2312" w:cs="Tahoma"/>
          <w:color w:val="auto"/>
          <w:kern w:val="0"/>
          <w:sz w:val="30"/>
          <w:szCs w:val="30"/>
        </w:rPr>
        <w:t>②</w:t>
      </w:r>
      <w:r>
        <w:rPr>
          <w:rFonts w:hint="eastAsia" w:ascii="仿宋" w:hAnsi="仿宋" w:eastAsia="仿宋" w:cs="仿宋"/>
          <w:color w:val="auto"/>
          <w:kern w:val="0"/>
          <w:sz w:val="30"/>
          <w:szCs w:val="30"/>
          <w:lang w:val="en-US" w:eastAsia="zh-CN"/>
        </w:rPr>
        <w:t>《教育部学历证书电子注册备案表》或《中国高等教育学历认证报告》（非应届生）；</w:t>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left"/>
        <w:textAlignment w:val="auto"/>
        <w:rPr>
          <w:rFonts w:hint="eastAsia" w:ascii="仿宋" w:hAnsi="仿宋" w:eastAsia="仿宋" w:cs="仿宋"/>
          <w:color w:val="auto"/>
          <w:kern w:val="0"/>
          <w:sz w:val="30"/>
          <w:szCs w:val="30"/>
          <w:lang w:val="en-US" w:eastAsia="zh-CN"/>
        </w:rPr>
      </w:pPr>
      <w:r>
        <w:rPr>
          <w:rFonts w:hint="eastAsia" w:ascii="仿宋_GB2312" w:hAnsi="宋体" w:eastAsia="仿宋_GB2312" w:cs="Tahoma"/>
          <w:color w:val="auto"/>
          <w:kern w:val="0"/>
          <w:sz w:val="30"/>
          <w:szCs w:val="30"/>
        </w:rPr>
        <w:t>③</w:t>
      </w:r>
      <w:r>
        <w:rPr>
          <w:rFonts w:hint="eastAsia" w:ascii="仿宋" w:hAnsi="仿宋" w:eastAsia="仿宋" w:cs="仿宋"/>
          <w:color w:val="auto"/>
          <w:kern w:val="0"/>
          <w:sz w:val="30"/>
          <w:szCs w:val="30"/>
          <w:lang w:val="en-US" w:eastAsia="zh-CN"/>
        </w:rPr>
        <w:t>教育部留学服务中心出具的《国（境）外学历学位认证书》（境外或国外学历获得者）；</w:t>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（7）大学期间成绩单（校级教学管理部门或档案管理部门加盖公章），同等学力考生还需提供大专毕业证书原件及复印件和专业课程成绩证明；</w:t>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（8）考生自述（主要包括考生本人的政治表现、外语水平、报考专业和科研能力、研究计划等方面内容）；</w:t>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left"/>
        <w:textAlignment w:val="auto"/>
        <w:rPr>
          <w:rFonts w:hint="eastAsia" w:ascii="仿宋" w:hAnsi="仿宋" w:eastAsia="仿宋" w:cs="仿宋"/>
          <w:color w:val="auto"/>
          <w:kern w:val="0"/>
          <w:sz w:val="30"/>
          <w:szCs w:val="30"/>
        </w:rPr>
      </w:pPr>
      <w:r>
        <w:rPr>
          <w:rFonts w:hint="eastAsia" w:ascii="仿宋" w:hAnsi="仿宋" w:eastAsia="仿宋" w:cs="仿宋"/>
          <w:color w:val="auto"/>
          <w:kern w:val="0"/>
          <w:sz w:val="30"/>
          <w:szCs w:val="30"/>
          <w:lang w:val="en-US" w:eastAsia="zh-CN"/>
        </w:rPr>
        <w:t>（9</w:t>
      </w:r>
      <w:r>
        <w:rPr>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rPr>
        <w:t>笔试相关材料。</w:t>
      </w:r>
    </w:p>
    <w:p>
      <w:pPr>
        <w:keepNext w:val="0"/>
        <w:keepLines w:val="0"/>
        <w:pageBreakBefore w:val="0"/>
        <w:widowControl/>
        <w:shd w:val="clear" w:color="auto" w:fill="FFFFFF"/>
        <w:kinsoku/>
        <w:wordWrap/>
        <w:overflowPunct/>
        <w:topLinePunct w:val="0"/>
        <w:autoSpaceDE/>
        <w:autoSpaceDN/>
        <w:bidi w:val="0"/>
        <w:adjustRightInd w:val="0"/>
        <w:spacing w:line="500" w:lineRule="exact"/>
        <w:ind w:left="0" w:firstLine="570"/>
        <w:jc w:val="left"/>
        <w:textAlignment w:val="auto"/>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对持不合格证件、复试材料不全、凡未进行资格审查或资格审查未通过的考生一律不予复试、录取。</w:t>
      </w:r>
    </w:p>
    <w:p>
      <w:pPr>
        <w:keepNext w:val="0"/>
        <w:keepLines w:val="0"/>
        <w:pageBreakBefore w:val="0"/>
        <w:kinsoku/>
        <w:wordWrap/>
        <w:overflowPunct/>
        <w:topLinePunct w:val="0"/>
        <w:bidi w:val="0"/>
        <w:spacing w:line="500" w:lineRule="exact"/>
        <w:ind w:right="0" w:rightChars="0" w:firstLine="602" w:firstLineChars="200"/>
        <w:textAlignment w:val="auto"/>
        <w:outlineLvl w:val="9"/>
        <w:rPr>
          <w:rFonts w:hint="eastAsia" w:ascii="仿宋" w:hAnsi="仿宋" w:eastAsia="仿宋" w:cs="仿宋"/>
          <w:b/>
          <w:color w:val="auto"/>
          <w:kern w:val="0"/>
          <w:sz w:val="30"/>
          <w:szCs w:val="30"/>
        </w:rPr>
      </w:pPr>
      <w:r>
        <w:rPr>
          <w:rFonts w:hint="eastAsia" w:ascii="仿宋" w:hAnsi="仿宋" w:eastAsia="仿宋" w:cs="仿宋"/>
          <w:b/>
          <w:color w:val="auto"/>
          <w:kern w:val="0"/>
          <w:sz w:val="30"/>
          <w:szCs w:val="30"/>
          <w:lang w:eastAsia="zh-CN"/>
        </w:rPr>
        <w:t>八、</w:t>
      </w:r>
      <w:r>
        <w:rPr>
          <w:rFonts w:hint="eastAsia" w:ascii="仿宋" w:hAnsi="仿宋" w:eastAsia="仿宋" w:cs="仿宋"/>
          <w:b/>
          <w:color w:val="auto"/>
          <w:kern w:val="0"/>
          <w:sz w:val="30"/>
          <w:szCs w:val="30"/>
        </w:rPr>
        <w:t xml:space="preserve">联系方式： </w:t>
      </w:r>
    </w:p>
    <w:p>
      <w:pPr>
        <w:keepNext w:val="0"/>
        <w:keepLines w:val="0"/>
        <w:pageBreakBefore w:val="0"/>
        <w:widowControl/>
        <w:kinsoku/>
        <w:wordWrap/>
        <w:overflowPunct/>
        <w:topLinePunct w:val="0"/>
        <w:bidi w:val="0"/>
        <w:adjustRightInd w:val="0"/>
        <w:snapToGrid w:val="0"/>
        <w:spacing w:line="500" w:lineRule="exact"/>
        <w:ind w:left="0" w:leftChars="0" w:right="0" w:rightChars="0" w:firstLine="600" w:firstLineChars="200"/>
        <w:jc w:val="left"/>
        <w:textAlignment w:val="auto"/>
        <w:outlineLvl w:val="9"/>
        <w:rPr>
          <w:rFonts w:hint="eastAsia" w:ascii="仿宋" w:hAnsi="仿宋" w:eastAsia="仿宋" w:cs="仿宋"/>
          <w:color w:val="auto"/>
          <w:kern w:val="0"/>
          <w:sz w:val="30"/>
          <w:szCs w:val="30"/>
          <w:lang w:eastAsia="zh-CN"/>
        </w:rPr>
      </w:pPr>
      <w:r>
        <w:rPr>
          <w:rFonts w:hint="eastAsia" w:ascii="仿宋" w:hAnsi="仿宋" w:eastAsia="仿宋" w:cs="仿宋"/>
          <w:color w:val="auto"/>
          <w:kern w:val="0"/>
          <w:sz w:val="30"/>
          <w:szCs w:val="30"/>
          <w:lang w:eastAsia="zh-CN"/>
        </w:rPr>
        <w:t>美术、艺术设计领域招生联系电话</w:t>
      </w:r>
      <w:r>
        <w:rPr>
          <w:rFonts w:hint="eastAsia" w:ascii="仿宋" w:hAnsi="仿宋" w:eastAsia="仿宋" w:cs="仿宋"/>
          <w:color w:val="auto"/>
          <w:kern w:val="0"/>
          <w:sz w:val="30"/>
          <w:szCs w:val="30"/>
        </w:rPr>
        <w:t>：0595-</w:t>
      </w:r>
      <w:r>
        <w:rPr>
          <w:rFonts w:hint="eastAsia" w:ascii="仿宋" w:hAnsi="仿宋" w:eastAsia="仿宋" w:cs="仿宋"/>
          <w:color w:val="auto"/>
          <w:kern w:val="0"/>
          <w:sz w:val="30"/>
          <w:szCs w:val="30"/>
          <w:lang w:val="en-US" w:eastAsia="zh-CN"/>
        </w:rPr>
        <w:t>22912172</w:t>
      </w:r>
      <w:r>
        <w:rPr>
          <w:rFonts w:hint="eastAsia" w:ascii="仿宋" w:hAnsi="仿宋" w:eastAsia="仿宋" w:cs="仿宋"/>
          <w:color w:val="auto"/>
          <w:kern w:val="0"/>
          <w:sz w:val="30"/>
          <w:szCs w:val="30"/>
        </w:rPr>
        <w:t>（</w:t>
      </w:r>
      <w:r>
        <w:rPr>
          <w:rFonts w:hint="eastAsia" w:ascii="仿宋" w:hAnsi="仿宋" w:eastAsia="仿宋" w:cs="仿宋"/>
          <w:color w:val="auto"/>
          <w:kern w:val="0"/>
          <w:sz w:val="30"/>
          <w:szCs w:val="30"/>
          <w:lang w:eastAsia="zh-CN"/>
        </w:rPr>
        <w:t>兰</w:t>
      </w:r>
      <w:r>
        <w:rPr>
          <w:rFonts w:hint="eastAsia" w:ascii="仿宋" w:hAnsi="仿宋" w:eastAsia="仿宋" w:cs="仿宋"/>
          <w:color w:val="auto"/>
          <w:kern w:val="0"/>
          <w:sz w:val="30"/>
          <w:szCs w:val="30"/>
        </w:rPr>
        <w:t>老师）</w:t>
      </w:r>
      <w:r>
        <w:rPr>
          <w:rFonts w:hint="eastAsia" w:ascii="仿宋" w:hAnsi="仿宋" w:eastAsia="仿宋" w:cs="仿宋"/>
          <w:color w:val="auto"/>
          <w:kern w:val="0"/>
          <w:sz w:val="30"/>
          <w:szCs w:val="30"/>
          <w:lang w:eastAsia="zh-CN"/>
        </w:rPr>
        <w:t>，邮箱：</w:t>
      </w:r>
      <w:r>
        <w:rPr>
          <w:rFonts w:hint="eastAsia" w:ascii="仿宋" w:hAnsi="仿宋" w:eastAsia="仿宋" w:cs="仿宋"/>
          <w:color w:val="auto"/>
          <w:kern w:val="0"/>
          <w:sz w:val="30"/>
          <w:szCs w:val="30"/>
          <w:lang w:val="en-US" w:eastAsia="zh-CN"/>
        </w:rPr>
        <w:fldChar w:fldCharType="begin"/>
      </w:r>
      <w:r>
        <w:rPr>
          <w:rFonts w:hint="eastAsia" w:ascii="仿宋" w:hAnsi="仿宋" w:eastAsia="仿宋" w:cs="仿宋"/>
          <w:color w:val="auto"/>
          <w:kern w:val="0"/>
          <w:sz w:val="30"/>
          <w:szCs w:val="30"/>
          <w:lang w:val="en-US" w:eastAsia="zh-CN"/>
        </w:rPr>
        <w:instrText xml:space="preserve"> HYPERLINK "mailto:237440560@qq.com；" </w:instrText>
      </w:r>
      <w:r>
        <w:rPr>
          <w:rFonts w:hint="eastAsia" w:ascii="仿宋" w:hAnsi="仿宋" w:eastAsia="仿宋" w:cs="仿宋"/>
          <w:color w:val="auto"/>
          <w:kern w:val="0"/>
          <w:sz w:val="30"/>
          <w:szCs w:val="30"/>
          <w:lang w:val="en-US" w:eastAsia="zh-CN"/>
        </w:rPr>
        <w:fldChar w:fldCharType="separate"/>
      </w:r>
      <w:r>
        <w:rPr>
          <w:rStyle w:val="9"/>
          <w:rFonts w:hint="eastAsia" w:ascii="仿宋" w:hAnsi="仿宋" w:eastAsia="仿宋" w:cs="仿宋"/>
          <w:color w:val="auto"/>
          <w:kern w:val="0"/>
          <w:sz w:val="30"/>
          <w:szCs w:val="30"/>
          <w:lang w:val="en-US" w:eastAsia="zh-CN"/>
        </w:rPr>
        <w:t>237440560</w:t>
      </w:r>
      <w:r>
        <w:rPr>
          <w:rStyle w:val="9"/>
          <w:rFonts w:hint="eastAsia" w:ascii="仿宋" w:hAnsi="仿宋" w:eastAsia="仿宋" w:cs="仿宋"/>
          <w:color w:val="auto"/>
          <w:sz w:val="30"/>
          <w:szCs w:val="30"/>
          <w:shd w:val="clear" w:color="auto" w:fill="FFFFFF"/>
        </w:rPr>
        <w:t>@qq.com</w:t>
      </w:r>
      <w:r>
        <w:rPr>
          <w:rStyle w:val="9"/>
          <w:rFonts w:hint="eastAsia" w:ascii="仿宋" w:hAnsi="仿宋" w:eastAsia="仿宋" w:cs="仿宋"/>
          <w:color w:val="auto"/>
          <w:kern w:val="0"/>
          <w:sz w:val="30"/>
          <w:szCs w:val="30"/>
          <w:lang w:eastAsia="zh-CN"/>
        </w:rPr>
        <w:t>；</w:t>
      </w:r>
      <w:r>
        <w:rPr>
          <w:rFonts w:hint="eastAsia" w:ascii="仿宋" w:hAnsi="仿宋" w:eastAsia="仿宋" w:cs="仿宋"/>
          <w:color w:val="auto"/>
          <w:kern w:val="0"/>
          <w:sz w:val="30"/>
          <w:szCs w:val="30"/>
          <w:lang w:val="en-US" w:eastAsia="zh-CN"/>
        </w:rPr>
        <w:fldChar w:fldCharType="end"/>
      </w:r>
    </w:p>
    <w:p>
      <w:pPr>
        <w:pStyle w:val="2"/>
        <w:rPr>
          <w:rFonts w:hint="eastAsia"/>
          <w:color w:val="auto"/>
        </w:rPr>
      </w:pPr>
    </w:p>
    <w:p>
      <w:pPr>
        <w:pStyle w:val="2"/>
        <w:rPr>
          <w:rFonts w:hint="eastAsia"/>
          <w:color w:val="auto"/>
        </w:rPr>
      </w:pPr>
    </w:p>
    <w:p>
      <w:pPr>
        <w:pStyle w:val="2"/>
        <w:rPr>
          <w:rFonts w:hint="eastAsia"/>
          <w:color w:val="auto"/>
        </w:rPr>
      </w:pP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center"/>
        <w:textAlignment w:val="auto"/>
        <w:outlineLvl w:val="9"/>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 xml:space="preserve">                              美术与设计学院</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right"/>
        <w:textAlignment w:val="auto"/>
        <w:outlineLvl w:val="9"/>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 xml:space="preserve">  研究生复试录取工作领导小组</w:t>
      </w:r>
    </w:p>
    <w:p>
      <w:pPr>
        <w:keepNext w:val="0"/>
        <w:keepLines w:val="0"/>
        <w:pageBreakBefore w:val="0"/>
        <w:kinsoku/>
        <w:wordWrap/>
        <w:overflowPunct/>
        <w:topLinePunct w:val="0"/>
        <w:autoSpaceDE w:val="0"/>
        <w:autoSpaceDN w:val="0"/>
        <w:bidi w:val="0"/>
        <w:adjustRightInd w:val="0"/>
        <w:spacing w:line="500" w:lineRule="exact"/>
        <w:ind w:left="0" w:leftChars="0" w:right="0" w:rightChars="0" w:firstLine="600" w:firstLineChars="200"/>
        <w:jc w:val="center"/>
        <w:textAlignment w:val="auto"/>
        <w:outlineLvl w:val="9"/>
        <w:rPr>
          <w:rFonts w:hint="eastAsia" w:ascii="仿宋" w:hAnsi="仿宋" w:eastAsia="仿宋" w:cs="仿宋"/>
          <w:color w:val="auto"/>
          <w:kern w:val="0"/>
          <w:sz w:val="30"/>
          <w:szCs w:val="30"/>
          <w:lang w:val="en-US" w:eastAsia="zh-CN"/>
        </w:rPr>
      </w:pPr>
      <w:r>
        <w:rPr>
          <w:rFonts w:hint="eastAsia" w:ascii="仿宋" w:hAnsi="仿宋" w:eastAsia="仿宋" w:cs="仿宋"/>
          <w:color w:val="auto"/>
          <w:kern w:val="0"/>
          <w:sz w:val="30"/>
          <w:szCs w:val="30"/>
          <w:lang w:val="en-US" w:eastAsia="zh-CN"/>
        </w:rPr>
        <w:t xml:space="preserve">                               2023年4月4日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3ZDc1ZDViNmU2MTQxOTdhNGM2ZmFhZjcyZjVhMWQifQ=="/>
  </w:docVars>
  <w:rsids>
    <w:rsidRoot w:val="6FDE40BA"/>
    <w:rsid w:val="05976831"/>
    <w:rsid w:val="06D013FD"/>
    <w:rsid w:val="0DEE5170"/>
    <w:rsid w:val="11EA0EC9"/>
    <w:rsid w:val="16204A74"/>
    <w:rsid w:val="19DF7156"/>
    <w:rsid w:val="1AB1070D"/>
    <w:rsid w:val="1C561152"/>
    <w:rsid w:val="1EA638EE"/>
    <w:rsid w:val="2727137E"/>
    <w:rsid w:val="2AF67D1C"/>
    <w:rsid w:val="2B2C13AE"/>
    <w:rsid w:val="2B5D6E93"/>
    <w:rsid w:val="2E0F62F3"/>
    <w:rsid w:val="314E6962"/>
    <w:rsid w:val="33466145"/>
    <w:rsid w:val="36C27F3D"/>
    <w:rsid w:val="3CC0769E"/>
    <w:rsid w:val="3E644F3E"/>
    <w:rsid w:val="3FF76BA4"/>
    <w:rsid w:val="40295948"/>
    <w:rsid w:val="403E76AF"/>
    <w:rsid w:val="41B705F1"/>
    <w:rsid w:val="43B41D87"/>
    <w:rsid w:val="46B656B1"/>
    <w:rsid w:val="5120595E"/>
    <w:rsid w:val="52AC0505"/>
    <w:rsid w:val="54746768"/>
    <w:rsid w:val="5B9E3849"/>
    <w:rsid w:val="5D046C7D"/>
    <w:rsid w:val="5D163871"/>
    <w:rsid w:val="5E6C4C44"/>
    <w:rsid w:val="624D2193"/>
    <w:rsid w:val="644C7B6F"/>
    <w:rsid w:val="698B57A2"/>
    <w:rsid w:val="6E9042E0"/>
    <w:rsid w:val="6FDE40BA"/>
    <w:rsid w:val="72F27F8E"/>
    <w:rsid w:val="73783440"/>
    <w:rsid w:val="74376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widowControl/>
      <w:ind w:firstLine="420" w:firstLineChars="100"/>
      <w:jc w:val="left"/>
    </w:pPr>
    <w:rPr>
      <w:rFonts w:ascii="Calibri" w:hAnsi="Calibri" w:eastAsia="宋体" w:cs="Times New Roman"/>
      <w:kern w:val="0"/>
      <w:szCs w:val="22"/>
    </w:rPr>
  </w:style>
  <w:style w:type="paragraph" w:styleId="3">
    <w:name w:val="Body Text"/>
    <w:basedOn w:val="1"/>
    <w:qFormat/>
    <w:uiPriority w:val="0"/>
    <w:pPr>
      <w:spacing w:after="120"/>
    </w:pPr>
    <w:rPr>
      <w:rFonts w:ascii="Calibri" w:hAnsi="Calibri" w:eastAsia="宋体" w:cs="Times New Roman"/>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FollowedHyperlink"/>
    <w:basedOn w:val="7"/>
    <w:qFormat/>
    <w:uiPriority w:val="0"/>
    <w:rPr>
      <w:color w:val="353535"/>
      <w:u w:val="none"/>
    </w:rPr>
  </w:style>
  <w:style w:type="character" w:styleId="9">
    <w:name w:val="Hyperlink"/>
    <w:basedOn w:val="7"/>
    <w:qFormat/>
    <w:uiPriority w:val="0"/>
    <w:rPr>
      <w:color w:val="333333"/>
      <w:u w:val="none"/>
    </w:rPr>
  </w:style>
  <w:style w:type="character" w:customStyle="1" w:styleId="10">
    <w:name w:val="column-name"/>
    <w:basedOn w:val="7"/>
    <w:qFormat/>
    <w:uiPriority w:val="0"/>
    <w:rPr>
      <w:b/>
      <w:color w:val="202020"/>
    </w:rPr>
  </w:style>
  <w:style w:type="character" w:customStyle="1" w:styleId="11">
    <w:name w:val="column-name1"/>
    <w:basedOn w:val="7"/>
    <w:qFormat/>
    <w:uiPriority w:val="0"/>
    <w:rPr>
      <w:color w:val="FFFFFF"/>
    </w:rPr>
  </w:style>
  <w:style w:type="character" w:customStyle="1" w:styleId="12">
    <w:name w:val="column-name2"/>
    <w:basedOn w:val="7"/>
    <w:qFormat/>
    <w:uiPriority w:val="0"/>
    <w:rPr>
      <w:color w:val="124D83"/>
    </w:rPr>
  </w:style>
  <w:style w:type="character" w:customStyle="1" w:styleId="13">
    <w:name w:val="column-name3"/>
    <w:basedOn w:val="7"/>
    <w:qFormat/>
    <w:uiPriority w:val="0"/>
    <w:rPr>
      <w:color w:val="124D83"/>
    </w:rPr>
  </w:style>
  <w:style w:type="character" w:customStyle="1" w:styleId="14">
    <w:name w:val="column-name4"/>
    <w:basedOn w:val="7"/>
    <w:qFormat/>
    <w:uiPriority w:val="0"/>
    <w:rPr>
      <w:color w:val="124D83"/>
    </w:rPr>
  </w:style>
  <w:style w:type="character" w:customStyle="1" w:styleId="15">
    <w:name w:val="item-name"/>
    <w:basedOn w:val="7"/>
    <w:qFormat/>
    <w:uiPriority w:val="0"/>
  </w:style>
  <w:style w:type="character" w:customStyle="1" w:styleId="16">
    <w:name w:val="item-name1"/>
    <w:basedOn w:val="7"/>
    <w:qFormat/>
    <w:uiPriority w:val="0"/>
  </w:style>
  <w:style w:type="character" w:customStyle="1" w:styleId="17">
    <w:name w:val="item-name2"/>
    <w:basedOn w:val="7"/>
    <w:qFormat/>
    <w:uiPriority w:val="0"/>
  </w:style>
  <w:style w:type="character" w:customStyle="1" w:styleId="18">
    <w:name w:val="item-name3"/>
    <w:basedOn w:val="7"/>
    <w:qFormat/>
    <w:uiPriority w:val="0"/>
  </w:style>
  <w:style w:type="character" w:customStyle="1" w:styleId="19">
    <w:name w:val="news_title"/>
    <w:basedOn w:val="7"/>
    <w:qFormat/>
    <w:uiPriority w:val="0"/>
  </w:style>
  <w:style w:type="character" w:customStyle="1" w:styleId="20">
    <w:name w:val="pubdate-month"/>
    <w:basedOn w:val="7"/>
    <w:qFormat/>
    <w:uiPriority w:val="0"/>
    <w:rPr>
      <w:color w:val="FFFFFF"/>
      <w:sz w:val="24"/>
      <w:szCs w:val="24"/>
      <w:shd w:val="clear" w:fill="CC0000"/>
    </w:rPr>
  </w:style>
  <w:style w:type="character" w:customStyle="1" w:styleId="21">
    <w:name w:val="pubdate-day"/>
    <w:basedOn w:val="7"/>
    <w:qFormat/>
    <w:uiPriority w:val="0"/>
    <w:rPr>
      <w:shd w:val="clear" w:fill="F2F2F2"/>
    </w:rPr>
  </w:style>
  <w:style w:type="character" w:customStyle="1" w:styleId="22">
    <w:name w:val="news_meta"/>
    <w:basedOn w:val="7"/>
    <w:qFormat/>
    <w:uiPriority w:val="0"/>
  </w:style>
  <w:style w:type="character" w:customStyle="1" w:styleId="23">
    <w:name w:val="column-name12"/>
    <w:basedOn w:val="7"/>
    <w:qFormat/>
    <w:uiPriority w:val="0"/>
    <w:rPr>
      <w:b/>
      <w:color w:val="202020"/>
    </w:rPr>
  </w:style>
  <w:style w:type="character" w:customStyle="1" w:styleId="24">
    <w:name w:val="column-name13"/>
    <w:basedOn w:val="7"/>
    <w:qFormat/>
    <w:uiPriority w:val="0"/>
    <w:rPr>
      <w:color w:val="FFFFFF"/>
    </w:rPr>
  </w:style>
  <w:style w:type="character" w:customStyle="1" w:styleId="25">
    <w:name w:val="column-name14"/>
    <w:basedOn w:val="7"/>
    <w:qFormat/>
    <w:uiPriority w:val="0"/>
    <w:rPr>
      <w:color w:val="124D83"/>
    </w:rPr>
  </w:style>
  <w:style w:type="character" w:customStyle="1" w:styleId="26">
    <w:name w:val="column-name15"/>
    <w:basedOn w:val="7"/>
    <w:qFormat/>
    <w:uiPriority w:val="0"/>
    <w:rPr>
      <w:color w:val="124D83"/>
    </w:rPr>
  </w:style>
  <w:style w:type="character" w:customStyle="1" w:styleId="27">
    <w:name w:val="column-name16"/>
    <w:basedOn w:val="7"/>
    <w:qFormat/>
    <w:uiPriority w:val="0"/>
    <w:rPr>
      <w:color w:val="124D83"/>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2230</Words>
  <Characters>2467</Characters>
  <Lines>0</Lines>
  <Paragraphs>0</Paragraphs>
  <TotalTime>3</TotalTime>
  <ScaleCrop>false</ScaleCrop>
  <LinksUpToDate>false</LinksUpToDate>
  <CharactersWithSpaces>2533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2019-04-04T06:58:00Z</dcterms:created>
  <dc:creator>lenovo</dc:creator>
  <cp:lastModifiedBy>Administrator</cp:lastModifiedBy>
  <cp:lastPrinted>2023-04-04T02:16:00Z</cp:lastPrinted>
  <dcterms:modified xsi:type="dcterms:W3CDTF">2023-04-06T02:50:04Z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563F0D30559B4C018C26D1679CDB7C3C</vt:lpwstr>
  </property>
</Properties>
</file>